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8B571D" w:rsidRPr="007A096F" w:rsidRDefault="0056611C" w:rsidP="006A08E0">
      <w:pPr>
        <w:pStyle w:val="Headline-1"/>
      </w:pPr>
      <w:bookmarkStart w:id="0" w:name="file_0"/>
      <w:bookmarkEnd w:id="0"/>
      <w:r w:rsidRPr="007A096F">
        <w:rPr>
          <w:bCs/>
          <w:i/>
          <w:iCs/>
        </w:rPr>
        <w:t>Growth</w:t>
      </w:r>
      <w:r>
        <w:rPr>
          <w:bCs/>
          <w:i/>
          <w:iCs/>
        </w:rPr>
        <w:t xml:space="preserve">, Nutrition and Economy. </w:t>
      </w:r>
      <w:r w:rsidRPr="007A096F">
        <w:rPr>
          <w:bCs/>
        </w:rPr>
        <w:t>Proceedings</w:t>
      </w:r>
      <w:r>
        <w:rPr>
          <w:bCs/>
        </w:rPr>
        <w:t xml:space="preserve"> </w:t>
      </w:r>
      <w:proofErr w:type="spellStart"/>
      <w:r>
        <w:rPr>
          <w:bCs/>
        </w:rPr>
        <w:t>of</w:t>
      </w:r>
      <w:proofErr w:type="spellEnd"/>
      <w:r>
        <w:rPr>
          <w:bCs/>
        </w:rPr>
        <w:t xml:space="preserve"> </w:t>
      </w:r>
      <w:proofErr w:type="spellStart"/>
      <w:r>
        <w:rPr>
          <w:bCs/>
        </w:rPr>
        <w:t>the</w:t>
      </w:r>
      <w:proofErr w:type="spellEnd"/>
      <w:r>
        <w:rPr>
          <w:bCs/>
        </w:rPr>
        <w:t xml:space="preserve"> 27th Aschauer Soiree, </w:t>
      </w:r>
      <w:proofErr w:type="spellStart"/>
      <w:r>
        <w:rPr>
          <w:bCs/>
        </w:rPr>
        <w:t>held</w:t>
      </w:r>
      <w:proofErr w:type="spellEnd"/>
      <w:r>
        <w:rPr>
          <w:bCs/>
        </w:rPr>
        <w:t xml:space="preserve"> at </w:t>
      </w:r>
      <w:proofErr w:type="spellStart"/>
      <w:r w:rsidRPr="007A096F">
        <w:rPr>
          <w:bCs/>
        </w:rPr>
        <w:t>Krobielowice</w:t>
      </w:r>
      <w:proofErr w:type="spellEnd"/>
      <w:r>
        <w:rPr>
          <w:bCs/>
        </w:rPr>
        <w:t xml:space="preserve">, </w:t>
      </w:r>
      <w:proofErr w:type="spellStart"/>
      <w:r>
        <w:rPr>
          <w:bCs/>
        </w:rPr>
        <w:t>Poland</w:t>
      </w:r>
      <w:proofErr w:type="spellEnd"/>
      <w:r>
        <w:rPr>
          <w:bCs/>
        </w:rPr>
        <w:t>,</w:t>
      </w:r>
      <w:r w:rsidRPr="007A096F">
        <w:t xml:space="preserve"> </w:t>
      </w:r>
      <w:r w:rsidRPr="007A096F">
        <w:rPr>
          <w:bCs/>
        </w:rPr>
        <w:t>November</w:t>
      </w:r>
      <w:r>
        <w:rPr>
          <w:bCs/>
        </w:rPr>
        <w:t xml:space="preserve"> 16</w:t>
      </w:r>
      <w:r w:rsidRPr="007A096F">
        <w:rPr>
          <w:bCs/>
          <w:vertAlign w:val="superscript"/>
        </w:rPr>
        <w:t>th</w:t>
      </w:r>
      <w:r w:rsidRPr="007A096F">
        <w:rPr>
          <w:bCs/>
        </w:rPr>
        <w:t xml:space="preserve"> 2019</w:t>
      </w:r>
    </w:p>
    <w:p w:rsidR="00B21EE2" w:rsidRPr="007A096F" w:rsidRDefault="00DD02D1" w:rsidP="006A08E0">
      <w:pPr>
        <w:pStyle w:val="authors"/>
      </w:pPr>
      <w:proofErr w:type="spellStart"/>
      <w:r>
        <w:rPr>
          <w:rStyle w:val="surname"/>
        </w:rPr>
        <w:t>Surname</w:t>
      </w:r>
      <w:proofErr w:type="spellEnd"/>
      <w:r w:rsidR="0056611C">
        <w:t xml:space="preserve"> </w:t>
      </w:r>
      <w:r>
        <w:t>Given-Name</w:t>
      </w:r>
      <w:r w:rsidR="0056611C" w:rsidRPr="00AC70B9">
        <w:rPr>
          <w:rStyle w:val="aff"/>
        </w:rPr>
        <w:t>1</w:t>
      </w:r>
      <w:r w:rsidR="0056611C" w:rsidRPr="007A096F">
        <w:t>,</w:t>
      </w:r>
      <w:r w:rsidR="0056611C">
        <w:t xml:space="preserve"> </w:t>
      </w:r>
      <w:r>
        <w:rPr>
          <w:rStyle w:val="surname"/>
        </w:rPr>
        <w:t>Nachname</w:t>
      </w:r>
      <w:r w:rsidR="0056611C">
        <w:t xml:space="preserve"> </w:t>
      </w:r>
      <w:r>
        <w:rPr>
          <w:rStyle w:val="given-names"/>
        </w:rPr>
        <w:t>Vorname</w:t>
      </w:r>
      <w:r w:rsidR="0056611C" w:rsidRPr="00AC70B9">
        <w:rPr>
          <w:rStyle w:val="aff"/>
        </w:rPr>
        <w:t>2</w:t>
      </w:r>
    </w:p>
    <w:p w:rsidR="00B25C52" w:rsidRPr="007A096F" w:rsidRDefault="0056611C" w:rsidP="006A08E0">
      <w:pPr>
        <w:pStyle w:val="affiliation"/>
      </w:pPr>
      <w:r w:rsidRPr="007A096F">
        <w:t>1</w:t>
      </w:r>
      <w:r>
        <w:t xml:space="preserve"> </w:t>
      </w:r>
      <w:proofErr w:type="spellStart"/>
      <w:r>
        <w:t>Aschauhof</w:t>
      </w:r>
      <w:proofErr w:type="spellEnd"/>
      <w:r w:rsidRPr="007A096F">
        <w:rPr>
          <w:rFonts w:eastAsia="Arial"/>
        </w:rPr>
        <w:t xml:space="preserve"> </w:t>
      </w:r>
      <w:r w:rsidRPr="007A096F">
        <w:t>3</w:t>
      </w:r>
      <w:r>
        <w:t>, 24340</w:t>
      </w:r>
      <w:r w:rsidRPr="007A096F">
        <w:rPr>
          <w:rFonts w:eastAsia="Arial"/>
        </w:rPr>
        <w:t xml:space="preserve"> </w:t>
      </w:r>
      <w:proofErr w:type="spellStart"/>
      <w:r>
        <w:rPr>
          <w:rFonts w:eastAsia="Arial"/>
        </w:rPr>
        <w:t>Eckernförde</w:t>
      </w:r>
      <w:proofErr w:type="spellEnd"/>
      <w:r>
        <w:rPr>
          <w:rFonts w:eastAsia="Arial"/>
        </w:rPr>
        <w:t xml:space="preserve"> – </w:t>
      </w:r>
      <w:proofErr w:type="spellStart"/>
      <w:r w:rsidRPr="007A096F">
        <w:t>Altenhof</w:t>
      </w:r>
      <w:proofErr w:type="spellEnd"/>
      <w:r>
        <w:t>, Germany</w:t>
      </w:r>
      <w:r w:rsidRPr="007A096F">
        <w:t>.</w:t>
      </w:r>
    </w:p>
    <w:p w:rsidR="00B25C52" w:rsidRPr="007A096F" w:rsidRDefault="0056611C" w:rsidP="006A08E0">
      <w:pPr>
        <w:pStyle w:val="affiliation"/>
      </w:pPr>
      <w:r w:rsidRPr="007A096F">
        <w:t>2</w:t>
      </w:r>
      <w:r>
        <w:t xml:space="preserve"> University of Potsdam, Human Biology, 14469 Potsdam, Germany</w:t>
      </w:r>
      <w:r w:rsidRPr="007A096F">
        <w:t>.</w:t>
      </w:r>
    </w:p>
    <w:p w:rsidR="00E317AC" w:rsidRPr="006A08E0" w:rsidRDefault="003B377F" w:rsidP="006A08E0">
      <w:pPr>
        <w:pStyle w:val="affiliation"/>
      </w:pPr>
    </w:p>
    <w:p w:rsidR="006333F1" w:rsidRPr="007A096F" w:rsidRDefault="0056611C" w:rsidP="006A08E0">
      <w:pPr>
        <w:pStyle w:val="Headline-3"/>
      </w:pPr>
      <w:r w:rsidRPr="007A096F">
        <w:t>Key</w:t>
      </w:r>
      <w:r>
        <w:t>words</w:t>
      </w:r>
    </w:p>
    <w:p w:rsidR="00333704" w:rsidRPr="007A096F" w:rsidRDefault="0056611C" w:rsidP="006A08E0">
      <w:r w:rsidRPr="007A096F">
        <w:t>Nutrition</w:t>
      </w:r>
      <w:r>
        <w:t xml:space="preserve">, </w:t>
      </w:r>
      <w:proofErr w:type="spellStart"/>
      <w:r>
        <w:t>stunting</w:t>
      </w:r>
      <w:proofErr w:type="spellEnd"/>
      <w:r>
        <w:t xml:space="preserve">, </w:t>
      </w:r>
      <w:proofErr w:type="spellStart"/>
      <w:r w:rsidRPr="007A096F">
        <w:rPr>
          <w:rFonts w:eastAsiaTheme="minorHAnsi"/>
        </w:rPr>
        <w:t>s</w:t>
      </w:r>
      <w:r w:rsidRPr="007A096F">
        <w:t>ocioeconomy</w:t>
      </w:r>
      <w:proofErr w:type="spellEnd"/>
      <w:r>
        <w:t xml:space="preserve">, </w:t>
      </w:r>
      <w:proofErr w:type="spellStart"/>
      <w:r>
        <w:t>education</w:t>
      </w:r>
      <w:proofErr w:type="spellEnd"/>
      <w:r>
        <w:t xml:space="preserve">, </w:t>
      </w:r>
      <w:proofErr w:type="spellStart"/>
      <w:r>
        <w:t>secular</w:t>
      </w:r>
      <w:proofErr w:type="spellEnd"/>
      <w:r>
        <w:t xml:space="preserve"> </w:t>
      </w:r>
      <w:proofErr w:type="spellStart"/>
      <w:r>
        <w:t>changes</w:t>
      </w:r>
      <w:proofErr w:type="spellEnd"/>
      <w:r w:rsidRPr="007A096F">
        <w:t>,</w:t>
      </w:r>
      <w:r>
        <w:t xml:space="preserve"> </w:t>
      </w:r>
      <w:proofErr w:type="spellStart"/>
      <w:r w:rsidRPr="007A096F">
        <w:t>pubertal</w:t>
      </w:r>
      <w:proofErr w:type="spellEnd"/>
      <w:r>
        <w:t xml:space="preserve"> </w:t>
      </w:r>
      <w:proofErr w:type="spellStart"/>
      <w:r>
        <w:t>timing</w:t>
      </w:r>
      <w:proofErr w:type="spellEnd"/>
    </w:p>
    <w:p w:rsidR="0097740C" w:rsidRPr="007A096F" w:rsidRDefault="0056611C" w:rsidP="006A08E0">
      <w:pPr>
        <w:pStyle w:val="Headline-3"/>
      </w:pPr>
      <w:r w:rsidRPr="007A096F">
        <w:t>Conflict</w:t>
      </w:r>
      <w:r>
        <w:t xml:space="preserve"> of interest statement:</w:t>
      </w:r>
    </w:p>
    <w:p w:rsidR="0097740C" w:rsidRPr="007A096F" w:rsidRDefault="0056611C" w:rsidP="006A08E0">
      <w:proofErr w:type="spellStart"/>
      <w:r w:rsidRPr="007A096F">
        <w:t>there</w:t>
      </w:r>
      <w:proofErr w:type="spellEnd"/>
      <w:r>
        <w:t xml:space="preserve"> </w:t>
      </w:r>
      <w:proofErr w:type="spellStart"/>
      <w:r>
        <w:t>are</w:t>
      </w:r>
      <w:proofErr w:type="spellEnd"/>
      <w:r>
        <w:t xml:space="preserve"> not </w:t>
      </w:r>
      <w:proofErr w:type="spellStart"/>
      <w:r>
        <w:t>conflicts</w:t>
      </w:r>
      <w:proofErr w:type="spellEnd"/>
      <w:r>
        <w:t xml:space="preserve"> </w:t>
      </w:r>
      <w:proofErr w:type="spellStart"/>
      <w:r>
        <w:t>of</w:t>
      </w:r>
      <w:proofErr w:type="spellEnd"/>
      <w:r>
        <w:t xml:space="preserve"> </w:t>
      </w:r>
      <w:proofErr w:type="spellStart"/>
      <w:r>
        <w:t>interest</w:t>
      </w:r>
      <w:proofErr w:type="spellEnd"/>
    </w:p>
    <w:p w:rsidR="001A2A7B" w:rsidRPr="007A096F" w:rsidRDefault="0056611C" w:rsidP="00EB0BA1">
      <w:r w:rsidRPr="007A096F">
        <w:rPr>
          <w:b/>
        </w:rPr>
        <w:t>Running</w:t>
      </w:r>
      <w:r>
        <w:rPr>
          <w:b/>
        </w:rPr>
        <w:t xml:space="preserve"> title: </w:t>
      </w:r>
      <w:r w:rsidRPr="007A096F">
        <w:rPr>
          <w:b/>
          <w:bCs/>
          <w:iCs/>
        </w:rPr>
        <w:t>Growth</w:t>
      </w:r>
      <w:r>
        <w:rPr>
          <w:b/>
          <w:bCs/>
          <w:iCs/>
        </w:rPr>
        <w:t>, Nutrition and Economy</w:t>
      </w:r>
    </w:p>
    <w:p w:rsidR="00A03148" w:rsidRPr="007A096F" w:rsidRDefault="0056611C" w:rsidP="006A08E0">
      <w:pPr>
        <w:pStyle w:val="Headline-2"/>
      </w:pPr>
      <w:r w:rsidRPr="007A096F">
        <w:rPr>
          <w:bCs/>
          <w:iCs/>
        </w:rPr>
        <w:t>Abstract</w:t>
      </w:r>
    </w:p>
    <w:p w:rsidR="00490C98" w:rsidRPr="007A096F" w:rsidRDefault="0056611C" w:rsidP="006A08E0">
      <w:r w:rsidRPr="007A096F">
        <w:rPr>
          <w:iCs/>
        </w:rPr>
        <w:t>Twenty</w:t>
      </w:r>
      <w:r>
        <w:rPr>
          <w:iCs/>
        </w:rPr>
        <w:t>-</w:t>
      </w:r>
      <w:proofErr w:type="spellStart"/>
      <w:r w:rsidRPr="007A096F">
        <w:rPr>
          <w:iCs/>
        </w:rPr>
        <w:t>three</w:t>
      </w:r>
      <w:proofErr w:type="spellEnd"/>
      <w:r w:rsidRPr="007A096F">
        <w:rPr>
          <w:iCs/>
        </w:rPr>
        <w:t xml:space="preserve"> </w:t>
      </w:r>
      <w:proofErr w:type="spellStart"/>
      <w:r>
        <w:rPr>
          <w:iCs/>
        </w:rPr>
        <w:t>scientists</w:t>
      </w:r>
      <w:proofErr w:type="spellEnd"/>
      <w:r>
        <w:rPr>
          <w:iCs/>
        </w:rPr>
        <w:t xml:space="preserve"> </w:t>
      </w:r>
      <w:proofErr w:type="spellStart"/>
      <w:r>
        <w:rPr>
          <w:iCs/>
        </w:rPr>
        <w:t>met</w:t>
      </w:r>
      <w:proofErr w:type="spellEnd"/>
      <w:r>
        <w:rPr>
          <w:iCs/>
        </w:rPr>
        <w:t xml:space="preserve"> at </w:t>
      </w:r>
      <w:proofErr w:type="spellStart"/>
      <w:r>
        <w:rPr>
          <w:iCs/>
        </w:rPr>
        <w:t>Krobielowice</w:t>
      </w:r>
      <w:proofErr w:type="spellEnd"/>
      <w:r>
        <w:rPr>
          <w:iCs/>
        </w:rPr>
        <w:t xml:space="preserve">, </w:t>
      </w:r>
      <w:proofErr w:type="spellStart"/>
      <w:r>
        <w:rPr>
          <w:iCs/>
        </w:rPr>
        <w:t>Poland</w:t>
      </w:r>
      <w:proofErr w:type="spellEnd"/>
      <w:r>
        <w:rPr>
          <w:iCs/>
        </w:rPr>
        <w:t xml:space="preserve"> </w:t>
      </w:r>
      <w:proofErr w:type="spellStart"/>
      <w:r>
        <w:rPr>
          <w:iCs/>
        </w:rPr>
        <w:t>to</w:t>
      </w:r>
      <w:proofErr w:type="spellEnd"/>
      <w:r>
        <w:rPr>
          <w:iCs/>
        </w:rPr>
        <w:t xml:space="preserve"> </w:t>
      </w:r>
      <w:proofErr w:type="spellStart"/>
      <w:r>
        <w:rPr>
          <w:iCs/>
        </w:rPr>
        <w:t>discuss</w:t>
      </w:r>
      <w:proofErr w:type="spellEnd"/>
      <w:r>
        <w:rPr>
          <w:iCs/>
        </w:rPr>
        <w:t xml:space="preserve"> </w:t>
      </w:r>
      <w:proofErr w:type="spellStart"/>
      <w:r>
        <w:rPr>
          <w:iCs/>
        </w:rPr>
        <w:t>the</w:t>
      </w:r>
      <w:proofErr w:type="spellEnd"/>
      <w:r>
        <w:rPr>
          <w:iCs/>
        </w:rPr>
        <w:t xml:space="preserve"> </w:t>
      </w:r>
      <w:proofErr w:type="spellStart"/>
      <w:r>
        <w:rPr>
          <w:iCs/>
        </w:rPr>
        <w:t>role</w:t>
      </w:r>
      <w:proofErr w:type="spellEnd"/>
      <w:r>
        <w:rPr>
          <w:iCs/>
        </w:rPr>
        <w:t xml:space="preserve"> </w:t>
      </w:r>
      <w:proofErr w:type="spellStart"/>
      <w:r>
        <w:rPr>
          <w:iCs/>
        </w:rPr>
        <w:t>of</w:t>
      </w:r>
      <w:proofErr w:type="spellEnd"/>
      <w:r>
        <w:rPr>
          <w:iCs/>
        </w:rPr>
        <w:t xml:space="preserve"> </w:t>
      </w:r>
      <w:proofErr w:type="spellStart"/>
      <w:r>
        <w:rPr>
          <w:iCs/>
        </w:rPr>
        <w:t>growth</w:t>
      </w:r>
      <w:proofErr w:type="spellEnd"/>
      <w:r>
        <w:rPr>
          <w:iCs/>
        </w:rPr>
        <w:t xml:space="preserve">, </w:t>
      </w:r>
      <w:proofErr w:type="spellStart"/>
      <w:r>
        <w:rPr>
          <w:iCs/>
        </w:rPr>
        <w:t>nutrition</w:t>
      </w:r>
      <w:proofErr w:type="spellEnd"/>
      <w:r>
        <w:rPr>
          <w:iCs/>
        </w:rPr>
        <w:t xml:space="preserve"> and </w:t>
      </w:r>
      <w:proofErr w:type="spellStart"/>
      <w:r>
        <w:rPr>
          <w:iCs/>
        </w:rPr>
        <w:t>economy</w:t>
      </w:r>
      <w:proofErr w:type="spellEnd"/>
      <w:r>
        <w:rPr>
          <w:iCs/>
        </w:rPr>
        <w:t xml:space="preserve"> on </w:t>
      </w:r>
      <w:proofErr w:type="spellStart"/>
      <w:r>
        <w:rPr>
          <w:iCs/>
        </w:rPr>
        <w:t>body</w:t>
      </w:r>
      <w:proofErr w:type="spellEnd"/>
      <w:r>
        <w:rPr>
          <w:iCs/>
        </w:rPr>
        <w:t xml:space="preserve"> </w:t>
      </w:r>
      <w:proofErr w:type="spellStart"/>
      <w:r>
        <w:rPr>
          <w:iCs/>
        </w:rPr>
        <w:t>size</w:t>
      </w:r>
      <w:proofErr w:type="spellEnd"/>
      <w:r>
        <w:rPr>
          <w:iCs/>
        </w:rPr>
        <w:t xml:space="preserve">. </w:t>
      </w:r>
      <w:proofErr w:type="spellStart"/>
      <w:r w:rsidRPr="007A096F">
        <w:rPr>
          <w:iCs/>
        </w:rPr>
        <w:t>Contrasting</w:t>
      </w:r>
      <w:proofErr w:type="spellEnd"/>
      <w:r>
        <w:rPr>
          <w:iCs/>
        </w:rPr>
        <w:t xml:space="preserve"> </w:t>
      </w:r>
      <w:proofErr w:type="spellStart"/>
      <w:r w:rsidRPr="007A096F">
        <w:rPr>
          <w:iCs/>
        </w:rPr>
        <w:t>prevailing</w:t>
      </w:r>
      <w:proofErr w:type="spellEnd"/>
      <w:r>
        <w:rPr>
          <w:iCs/>
        </w:rPr>
        <w:t xml:space="preserve"> </w:t>
      </w:r>
      <w:proofErr w:type="spellStart"/>
      <w:r>
        <w:rPr>
          <w:iCs/>
        </w:rPr>
        <w:t>concepts</w:t>
      </w:r>
      <w:proofErr w:type="spellEnd"/>
      <w:r w:rsidRPr="007A096F">
        <w:rPr>
          <w:iCs/>
        </w:rPr>
        <w:t>,</w:t>
      </w:r>
      <w:r>
        <w:rPr>
          <w:iCs/>
        </w:rPr>
        <w:t xml:space="preserve"> </w:t>
      </w:r>
      <w:proofErr w:type="spellStart"/>
      <w:r>
        <w:rPr>
          <w:iCs/>
        </w:rPr>
        <w:t>re-analyses</w:t>
      </w:r>
      <w:proofErr w:type="spellEnd"/>
      <w:r>
        <w:rPr>
          <w:iCs/>
        </w:rPr>
        <w:t xml:space="preserve"> </w:t>
      </w:r>
      <w:proofErr w:type="spellStart"/>
      <w:r>
        <w:rPr>
          <w:iCs/>
        </w:rPr>
        <w:t>of</w:t>
      </w:r>
      <w:proofErr w:type="spellEnd"/>
      <w:r>
        <w:rPr>
          <w:iCs/>
        </w:rPr>
        <w:t xml:space="preserve"> </w:t>
      </w:r>
      <w:proofErr w:type="spellStart"/>
      <w:r>
        <w:rPr>
          <w:iCs/>
        </w:rPr>
        <w:t>studies</w:t>
      </w:r>
      <w:proofErr w:type="spellEnd"/>
      <w:r>
        <w:rPr>
          <w:iCs/>
        </w:rPr>
        <w:t xml:space="preserve"> in </w:t>
      </w:r>
      <w:proofErr w:type="spellStart"/>
      <w:r w:rsidRPr="007A096F">
        <w:rPr>
          <w:bCs/>
          <w:lang w:eastAsia="de-DE"/>
        </w:rPr>
        <w:t>Indonesian</w:t>
      </w:r>
      <w:proofErr w:type="spellEnd"/>
      <w:r>
        <w:rPr>
          <w:bCs/>
          <w:lang w:eastAsia="de-DE"/>
        </w:rPr>
        <w:t xml:space="preserve"> and </w:t>
      </w:r>
      <w:proofErr w:type="spellStart"/>
      <w:r>
        <w:rPr>
          <w:bCs/>
          <w:lang w:eastAsia="de-DE"/>
        </w:rPr>
        <w:t>Guatemalan</w:t>
      </w:r>
      <w:proofErr w:type="spellEnd"/>
      <w:r>
        <w:rPr>
          <w:bCs/>
          <w:lang w:eastAsia="de-DE"/>
        </w:rPr>
        <w:t xml:space="preserve"> </w:t>
      </w:r>
      <w:proofErr w:type="spellStart"/>
      <w:r>
        <w:rPr>
          <w:bCs/>
          <w:lang w:eastAsia="de-DE"/>
        </w:rPr>
        <w:t>school</w:t>
      </w:r>
      <w:proofErr w:type="spellEnd"/>
      <w:r>
        <w:rPr>
          <w:bCs/>
          <w:lang w:eastAsia="de-DE"/>
        </w:rPr>
        <w:t xml:space="preserve"> </w:t>
      </w:r>
      <w:proofErr w:type="spellStart"/>
      <w:r>
        <w:rPr>
          <w:bCs/>
          <w:lang w:eastAsia="de-DE"/>
        </w:rPr>
        <w:t>children</w:t>
      </w:r>
      <w:proofErr w:type="spellEnd"/>
      <w:r>
        <w:rPr>
          <w:bCs/>
          <w:lang w:eastAsia="de-DE"/>
        </w:rPr>
        <w:t xml:space="preserve"> </w:t>
      </w:r>
      <w:proofErr w:type="spellStart"/>
      <w:r>
        <w:rPr>
          <w:bCs/>
          <w:lang w:eastAsia="de-DE"/>
        </w:rPr>
        <w:t>with</w:t>
      </w:r>
      <w:proofErr w:type="spellEnd"/>
      <w:r>
        <w:rPr>
          <w:bCs/>
          <w:lang w:eastAsia="de-DE"/>
        </w:rPr>
        <w:t xml:space="preserve"> high </w:t>
      </w:r>
      <w:proofErr w:type="spellStart"/>
      <w:r>
        <w:rPr>
          <w:bCs/>
          <w:lang w:eastAsia="de-DE"/>
        </w:rPr>
        <w:t>prevalence</w:t>
      </w:r>
      <w:proofErr w:type="spellEnd"/>
      <w:r>
        <w:rPr>
          <w:bCs/>
          <w:lang w:eastAsia="de-DE"/>
        </w:rPr>
        <w:t xml:space="preserve"> </w:t>
      </w:r>
      <w:proofErr w:type="spellStart"/>
      <w:r>
        <w:rPr>
          <w:bCs/>
          <w:lang w:eastAsia="de-DE"/>
        </w:rPr>
        <w:t>of</w:t>
      </w:r>
      <w:proofErr w:type="spellEnd"/>
      <w:r>
        <w:rPr>
          <w:bCs/>
          <w:lang w:eastAsia="de-DE"/>
        </w:rPr>
        <w:t xml:space="preserve"> </w:t>
      </w:r>
      <w:proofErr w:type="spellStart"/>
      <w:r>
        <w:rPr>
          <w:bCs/>
          <w:lang w:eastAsia="de-DE"/>
        </w:rPr>
        <w:t>stunting</w:t>
      </w:r>
      <w:proofErr w:type="spellEnd"/>
      <w:r w:rsidRPr="007A096F">
        <w:t xml:space="preserve"> </w:t>
      </w:r>
      <w:proofErr w:type="spellStart"/>
      <w:r>
        <w:t>failed</w:t>
      </w:r>
      <w:proofErr w:type="spellEnd"/>
      <w:r>
        <w:t xml:space="preserve"> </w:t>
      </w:r>
      <w:proofErr w:type="spellStart"/>
      <w:r>
        <w:t>to</w:t>
      </w:r>
      <w:proofErr w:type="spellEnd"/>
      <w:r>
        <w:t xml:space="preserve"> </w:t>
      </w:r>
      <w:proofErr w:type="spellStart"/>
      <w:r>
        <w:t>provide</w:t>
      </w:r>
      <w:proofErr w:type="spellEnd"/>
      <w:r>
        <w:t xml:space="preserve"> </w:t>
      </w:r>
      <w:proofErr w:type="spellStart"/>
      <w:r>
        <w:t>evidence</w:t>
      </w:r>
      <w:proofErr w:type="spellEnd"/>
      <w:r>
        <w:t xml:space="preserve"> </w:t>
      </w:r>
      <w:proofErr w:type="spellStart"/>
      <w:r>
        <w:t>for</w:t>
      </w:r>
      <w:proofErr w:type="spellEnd"/>
      <w:r>
        <w:t xml:space="preserve"> an </w:t>
      </w:r>
      <w:proofErr w:type="spellStart"/>
      <w:r>
        <w:t>association</w:t>
      </w:r>
      <w:proofErr w:type="spellEnd"/>
      <w:r>
        <w:t xml:space="preserve"> </w:t>
      </w:r>
      <w:proofErr w:type="spellStart"/>
      <w:r>
        <w:t>between</w:t>
      </w:r>
      <w:proofErr w:type="spellEnd"/>
      <w:r>
        <w:t xml:space="preserve"> nutritional </w:t>
      </w:r>
      <w:proofErr w:type="spellStart"/>
      <w:r>
        <w:t>status</w:t>
      </w:r>
      <w:proofErr w:type="spellEnd"/>
      <w:r>
        <w:t xml:space="preserve"> and </w:t>
      </w:r>
      <w:proofErr w:type="spellStart"/>
      <w:r>
        <w:t>body</w:t>
      </w:r>
      <w:proofErr w:type="spellEnd"/>
      <w:r>
        <w:t xml:space="preserve"> </w:t>
      </w:r>
      <w:proofErr w:type="spellStart"/>
      <w:r>
        <w:t>height</w:t>
      </w:r>
      <w:proofErr w:type="spellEnd"/>
      <w:r w:rsidRPr="007A096F">
        <w:t>.</w:t>
      </w:r>
      <w:r>
        <w:t xml:space="preserve"> </w:t>
      </w:r>
      <w:proofErr w:type="spellStart"/>
      <w:r>
        <w:t>D</w:t>
      </w:r>
      <w:r w:rsidRPr="007A096F">
        <w:t>irect</w:t>
      </w:r>
      <w:proofErr w:type="spellEnd"/>
      <w:r>
        <w:t xml:space="preserve"> </w:t>
      </w:r>
      <w:proofErr w:type="spellStart"/>
      <w:r>
        <w:t>effects</w:t>
      </w:r>
      <w:proofErr w:type="spellEnd"/>
      <w:r>
        <w:t xml:space="preserve"> </w:t>
      </w:r>
      <w:proofErr w:type="spellStart"/>
      <w:r>
        <w:t>of</w:t>
      </w:r>
      <w:proofErr w:type="spellEnd"/>
      <w:r>
        <w:t xml:space="preserve"> </w:t>
      </w:r>
      <w:r w:rsidRPr="007A096F">
        <w:t>parental</w:t>
      </w:r>
      <w:r>
        <w:t xml:space="preserve"> </w:t>
      </w:r>
      <w:proofErr w:type="spellStart"/>
      <w:r>
        <w:t>education</w:t>
      </w:r>
      <w:proofErr w:type="spellEnd"/>
      <w:r>
        <w:t xml:space="preserve"> </w:t>
      </w:r>
      <w:r w:rsidRPr="007A096F">
        <w:t>on</w:t>
      </w:r>
      <w:r>
        <w:t xml:space="preserve"> </w:t>
      </w:r>
      <w:proofErr w:type="spellStart"/>
      <w:r>
        <w:t>growth</w:t>
      </w:r>
      <w:proofErr w:type="spellEnd"/>
      <w:r>
        <w:t xml:space="preserve"> </w:t>
      </w:r>
      <w:proofErr w:type="spellStart"/>
      <w:r w:rsidRPr="007A096F">
        <w:t>that</w:t>
      </w:r>
      <w:proofErr w:type="spellEnd"/>
      <w:r>
        <w:t xml:space="preserve"> </w:t>
      </w:r>
      <w:proofErr w:type="spellStart"/>
      <w:r>
        <w:t>were</w:t>
      </w:r>
      <w:proofErr w:type="spellEnd"/>
      <w:r>
        <w:t xml:space="preserve"> not </w:t>
      </w:r>
      <w:proofErr w:type="spellStart"/>
      <w:r>
        <w:t>transmitted</w:t>
      </w:r>
      <w:proofErr w:type="spellEnd"/>
      <w:r>
        <w:t xml:space="preserve"> via </w:t>
      </w:r>
      <w:proofErr w:type="spellStart"/>
      <w:r>
        <w:t>nutrition</w:t>
      </w:r>
      <w:proofErr w:type="spellEnd"/>
      <w:r w:rsidRPr="007A096F">
        <w:t xml:space="preserve"> </w:t>
      </w:r>
      <w:proofErr w:type="spellStart"/>
      <w:r>
        <w:t>were</w:t>
      </w:r>
      <w:proofErr w:type="spellEnd"/>
      <w:r>
        <w:t xml:space="preserve"> </w:t>
      </w:r>
      <w:proofErr w:type="spellStart"/>
      <w:r>
        <w:t>shown</w:t>
      </w:r>
      <w:proofErr w:type="spellEnd"/>
      <w:r>
        <w:t xml:space="preserve"> </w:t>
      </w:r>
      <w:r w:rsidRPr="007A096F">
        <w:t>Indian</w:t>
      </w:r>
      <w:r>
        <w:t xml:space="preserve"> </w:t>
      </w:r>
      <w:proofErr w:type="spellStart"/>
      <w:r>
        <w:t>data</w:t>
      </w:r>
      <w:proofErr w:type="spellEnd"/>
      <w:r>
        <w:t xml:space="preserve"> </w:t>
      </w:r>
      <w:proofErr w:type="spellStart"/>
      <w:r>
        <w:t>sets</w:t>
      </w:r>
      <w:proofErr w:type="spellEnd"/>
      <w:r w:rsidRPr="007A096F">
        <w:t xml:space="preserve"> </w:t>
      </w:r>
      <w:proofErr w:type="spellStart"/>
      <w:r w:rsidRPr="007A096F">
        <w:t>using</w:t>
      </w:r>
      <w:proofErr w:type="spellEnd"/>
      <w:r>
        <w:t xml:space="preserve"> network </w:t>
      </w:r>
      <w:proofErr w:type="spellStart"/>
      <w:r>
        <w:t>analysis</w:t>
      </w:r>
      <w:proofErr w:type="spellEnd"/>
      <w:r>
        <w:t xml:space="preserve">, and </w:t>
      </w:r>
      <w:proofErr w:type="spellStart"/>
      <w:r w:rsidRPr="007A096F">
        <w:rPr>
          <w:rFonts w:eastAsia="TimesNewRomanPSMT"/>
          <w:lang w:eastAsia="de-DE"/>
        </w:rPr>
        <w:t>novel</w:t>
      </w:r>
      <w:proofErr w:type="spellEnd"/>
      <w:r>
        <w:rPr>
          <w:rFonts w:eastAsia="TimesNewRomanPSMT"/>
          <w:lang w:eastAsia="de-DE"/>
        </w:rPr>
        <w:t xml:space="preserve"> </w:t>
      </w:r>
      <w:proofErr w:type="spellStart"/>
      <w:r>
        <w:rPr>
          <w:rFonts w:eastAsia="TimesNewRomanPSMT"/>
          <w:lang w:eastAsia="de-DE"/>
        </w:rPr>
        <w:t>statistical</w:t>
      </w:r>
      <w:proofErr w:type="spellEnd"/>
      <w:r>
        <w:rPr>
          <w:rFonts w:eastAsia="TimesNewRomanPSMT"/>
          <w:lang w:eastAsia="de-DE"/>
        </w:rPr>
        <w:t xml:space="preserve"> </w:t>
      </w:r>
      <w:proofErr w:type="spellStart"/>
      <w:r>
        <w:rPr>
          <w:rFonts w:eastAsia="TimesNewRomanPSMT"/>
          <w:lang w:eastAsia="de-DE"/>
        </w:rPr>
        <w:t>methods</w:t>
      </w:r>
      <w:proofErr w:type="spellEnd"/>
      <w:r>
        <w:rPr>
          <w:rFonts w:eastAsia="TimesNewRomanPSMT"/>
          <w:lang w:eastAsia="de-DE"/>
        </w:rPr>
        <w:t xml:space="preserve"> </w:t>
      </w:r>
      <w:r w:rsidRPr="007A096F">
        <w:rPr>
          <w:rFonts w:eastAsia="TimesNewRomanPSMT"/>
          <w:lang w:eastAsia="de-DE"/>
        </w:rPr>
        <w:t>(</w:t>
      </w:r>
      <w:r>
        <w:rPr>
          <w:rFonts w:eastAsia="TimesNewRomanPSMT"/>
          <w:lang w:eastAsia="de-DE"/>
        </w:rPr>
        <w:t xml:space="preserve">St. Nicolas House Analysis) </w:t>
      </w:r>
      <w:proofErr w:type="spellStart"/>
      <w:r w:rsidRPr="007A096F">
        <w:rPr>
          <w:rFonts w:eastAsia="TimesNewRomanPSMT"/>
          <w:lang w:eastAsia="de-DE"/>
        </w:rPr>
        <w:t>that</w:t>
      </w:r>
      <w:proofErr w:type="spellEnd"/>
      <w:r>
        <w:rPr>
          <w:rFonts w:eastAsia="TimesNewRomanPSMT"/>
          <w:lang w:eastAsia="de-DE"/>
        </w:rPr>
        <w:t xml:space="preserve"> </w:t>
      </w:r>
      <w:proofErr w:type="spellStart"/>
      <w:r>
        <w:rPr>
          <w:rFonts w:eastAsia="TimesNewRomanPSMT"/>
          <w:lang w:eastAsia="de-DE"/>
        </w:rPr>
        <w:t>translate</w:t>
      </w:r>
      <w:proofErr w:type="spellEnd"/>
      <w:r>
        <w:rPr>
          <w:rFonts w:eastAsia="TimesNewRomanPSMT"/>
          <w:lang w:eastAsia="de-DE"/>
        </w:rPr>
        <w:t xml:space="preserve"> </w:t>
      </w:r>
      <w:proofErr w:type="spellStart"/>
      <w:r>
        <w:rPr>
          <w:rFonts w:eastAsia="TimesNewRomanPSMT"/>
          <w:lang w:eastAsia="de-DE"/>
        </w:rPr>
        <w:t>correlation</w:t>
      </w:r>
      <w:proofErr w:type="spellEnd"/>
      <w:r>
        <w:rPr>
          <w:rFonts w:eastAsia="TimesNewRomanPSMT"/>
          <w:lang w:eastAsia="de-DE"/>
        </w:rPr>
        <w:t xml:space="preserve"> </w:t>
      </w:r>
      <w:proofErr w:type="spellStart"/>
      <w:r>
        <w:rPr>
          <w:rFonts w:eastAsia="TimesNewRomanPSMT"/>
          <w:lang w:eastAsia="de-DE"/>
        </w:rPr>
        <w:t>matrices</w:t>
      </w:r>
      <w:proofErr w:type="spellEnd"/>
      <w:r>
        <w:rPr>
          <w:rFonts w:eastAsia="TimesNewRomanPSMT"/>
          <w:lang w:eastAsia="de-DE"/>
        </w:rPr>
        <w:t xml:space="preserve"> </w:t>
      </w:r>
      <w:proofErr w:type="spellStart"/>
      <w:r>
        <w:rPr>
          <w:rFonts w:eastAsia="TimesNewRomanPSMT"/>
          <w:lang w:eastAsia="de-DE"/>
        </w:rPr>
        <w:t>into</w:t>
      </w:r>
      <w:proofErr w:type="spellEnd"/>
      <w:r>
        <w:rPr>
          <w:rFonts w:eastAsia="TimesNewRomanPSMT"/>
          <w:lang w:eastAsia="de-DE"/>
        </w:rPr>
        <w:t xml:space="preserve"> network </w:t>
      </w:r>
      <w:proofErr w:type="spellStart"/>
      <w:r>
        <w:rPr>
          <w:rFonts w:eastAsia="TimesNewRomanPSMT"/>
          <w:lang w:eastAsia="de-DE"/>
        </w:rPr>
        <w:t>graphs</w:t>
      </w:r>
      <w:proofErr w:type="spellEnd"/>
      <w:r>
        <w:rPr>
          <w:rFonts w:eastAsia="TimesNewRomanPSMT"/>
          <w:lang w:eastAsia="de-DE"/>
        </w:rPr>
        <w:t xml:space="preserve">. </w:t>
      </w:r>
      <w:r w:rsidRPr="007A096F">
        <w:rPr>
          <w:rFonts w:eastAsia="TimesNewRomanPSMT"/>
          <w:lang w:eastAsia="de-DE"/>
        </w:rPr>
        <w:t>Data</w:t>
      </w:r>
      <w:r>
        <w:rPr>
          <w:rFonts w:eastAsia="TimesNewRomanPSMT"/>
          <w:lang w:eastAsia="de-DE"/>
        </w:rPr>
        <w:t xml:space="preserve"> on </w:t>
      </w:r>
      <w:proofErr w:type="spellStart"/>
      <w:r>
        <w:rPr>
          <w:rFonts w:eastAsia="TimesNewRomanPSMT"/>
          <w:lang w:eastAsia="de-DE"/>
        </w:rPr>
        <w:t>Polish</w:t>
      </w:r>
      <w:proofErr w:type="spellEnd"/>
      <w:r>
        <w:rPr>
          <w:rFonts w:eastAsia="TimesNewRomanPSMT"/>
          <w:lang w:eastAsia="de-DE"/>
        </w:rPr>
        <w:t xml:space="preserve"> </w:t>
      </w:r>
      <w:proofErr w:type="spellStart"/>
      <w:r>
        <w:rPr>
          <w:rFonts w:eastAsia="TimesNewRomanPSMT"/>
          <w:lang w:eastAsia="de-DE"/>
        </w:rPr>
        <w:t>children</w:t>
      </w:r>
      <w:proofErr w:type="spellEnd"/>
      <w:r>
        <w:rPr>
          <w:rFonts w:eastAsia="TimesNewRomanPSMT"/>
          <w:lang w:eastAsia="de-DE"/>
        </w:rPr>
        <w:t xml:space="preserve"> </w:t>
      </w:r>
      <w:proofErr w:type="spellStart"/>
      <w:r>
        <w:rPr>
          <w:rFonts w:eastAsia="TimesNewRomanPSMT"/>
          <w:lang w:eastAsia="de-DE"/>
        </w:rPr>
        <w:t>suggest</w:t>
      </w:r>
      <w:proofErr w:type="spellEnd"/>
      <w:r>
        <w:rPr>
          <w:rFonts w:eastAsia="TimesNewRomanPSMT"/>
          <w:lang w:eastAsia="de-DE"/>
        </w:rPr>
        <w:t xml:space="preserve"> </w:t>
      </w:r>
      <w:proofErr w:type="spellStart"/>
      <w:r>
        <w:rPr>
          <w:rFonts w:eastAsia="TimesNewRomanPSMT"/>
          <w:lang w:eastAsia="de-DE"/>
        </w:rPr>
        <w:t>significant</w:t>
      </w:r>
      <w:proofErr w:type="spellEnd"/>
      <w:r>
        <w:rPr>
          <w:rFonts w:eastAsia="TimesNewRomanPSMT"/>
          <w:lang w:eastAsia="de-DE"/>
        </w:rPr>
        <w:t xml:space="preserve"> </w:t>
      </w:r>
      <w:proofErr w:type="spellStart"/>
      <w:r>
        <w:rPr>
          <w:rFonts w:eastAsia="TimesNewRomanPSMT"/>
          <w:lang w:eastAsia="de-DE"/>
        </w:rPr>
        <w:t>impact</w:t>
      </w:r>
      <w:proofErr w:type="spellEnd"/>
      <w:r>
        <w:rPr>
          <w:rFonts w:eastAsia="TimesNewRomanPSMT"/>
          <w:lang w:eastAsia="de-DE"/>
        </w:rPr>
        <w:t xml:space="preserve"> </w:t>
      </w:r>
      <w:proofErr w:type="spellStart"/>
      <w:r>
        <w:rPr>
          <w:rFonts w:eastAsia="TimesNewRomanPSMT"/>
          <w:lang w:eastAsia="de-DE"/>
        </w:rPr>
        <w:t>of</w:t>
      </w:r>
      <w:proofErr w:type="spellEnd"/>
      <w:r>
        <w:rPr>
          <w:rFonts w:eastAsia="TimesNewRomanPSMT"/>
          <w:lang w:eastAsia="de-DE"/>
        </w:rPr>
        <w:t xml:space="preserve"> </w:t>
      </w:r>
      <w:proofErr w:type="spellStart"/>
      <w:r w:rsidRPr="007A096F">
        <w:rPr>
          <w:rFonts w:eastAsiaTheme="minorHAnsi"/>
        </w:rPr>
        <w:t>s</w:t>
      </w:r>
      <w:r w:rsidRPr="007A096F">
        <w:t>ocioeconomic</w:t>
      </w:r>
      <w:proofErr w:type="spellEnd"/>
      <w:r>
        <w:t xml:space="preserve"> </w:t>
      </w:r>
      <w:proofErr w:type="spellStart"/>
      <w:r>
        <w:t>sensitivity</w:t>
      </w:r>
      <w:proofErr w:type="spellEnd"/>
      <w:r>
        <w:t xml:space="preserve"> on </w:t>
      </w:r>
      <w:proofErr w:type="spellStart"/>
      <w:r>
        <w:t>child</w:t>
      </w:r>
      <w:proofErr w:type="spellEnd"/>
      <w:r>
        <w:t xml:space="preserve"> </w:t>
      </w:r>
      <w:proofErr w:type="spellStart"/>
      <w:r>
        <w:t>growth</w:t>
      </w:r>
      <w:proofErr w:type="spellEnd"/>
      <w:r>
        <w:t xml:space="preserve">, </w:t>
      </w:r>
      <w:proofErr w:type="spellStart"/>
      <w:r>
        <w:t>w</w:t>
      </w:r>
      <w:r w:rsidRPr="007A096F">
        <w:t>ith</w:t>
      </w:r>
      <w:proofErr w:type="spellEnd"/>
      <w:r>
        <w:t xml:space="preserve"> </w:t>
      </w:r>
      <w:proofErr w:type="spellStart"/>
      <w:r w:rsidRPr="007A096F">
        <w:t>no</w:t>
      </w:r>
      <w:proofErr w:type="spellEnd"/>
      <w:r>
        <w:t xml:space="preserve"> </w:t>
      </w:r>
      <w:proofErr w:type="spellStart"/>
      <w:r>
        <w:t>effect</w:t>
      </w:r>
      <w:proofErr w:type="spellEnd"/>
      <w:r>
        <w:t xml:space="preserve"> </w:t>
      </w:r>
      <w:proofErr w:type="spellStart"/>
      <w:r>
        <w:t>of</w:t>
      </w:r>
      <w:proofErr w:type="spellEnd"/>
      <w:r>
        <w:t xml:space="preserve"> maternal </w:t>
      </w:r>
      <w:proofErr w:type="spellStart"/>
      <w:r>
        <w:t>money</w:t>
      </w:r>
      <w:proofErr w:type="spellEnd"/>
      <w:r>
        <w:t xml:space="preserve"> </w:t>
      </w:r>
      <w:proofErr w:type="spellStart"/>
      <w:r>
        <w:t>satisfaction</w:t>
      </w:r>
      <w:proofErr w:type="spellEnd"/>
      <w:r w:rsidRPr="007A096F">
        <w:t>. H</w:t>
      </w:r>
      <w:r w:rsidRPr="007A096F">
        <w:rPr>
          <w:lang w:val="en-GB"/>
        </w:rPr>
        <w:t>eight</w:t>
      </w:r>
      <w:r>
        <w:rPr>
          <w:lang w:val="en-GB"/>
        </w:rPr>
        <w:t xml:space="preserve"> and </w:t>
      </w:r>
      <w:r w:rsidRPr="007A096F">
        <w:rPr>
          <w:lang w:val="en-GB"/>
        </w:rPr>
        <w:t>maturation</w:t>
      </w:r>
      <w:r>
        <w:rPr>
          <w:lang w:val="en-GB"/>
        </w:rPr>
        <w:t xml:space="preserve"> </w:t>
      </w:r>
      <w:r w:rsidRPr="007A096F">
        <w:rPr>
          <w:lang w:val="en-GB"/>
        </w:rPr>
        <w:t>tempo</w:t>
      </w:r>
      <w:r>
        <w:rPr>
          <w:lang w:val="en-GB"/>
        </w:rPr>
        <w:t xml:space="preserve"> affect the position of a child </w:t>
      </w:r>
      <w:r w:rsidRPr="007A096F">
        <w:rPr>
          <w:lang w:val="en-GB"/>
        </w:rPr>
        <w:t>among</w:t>
      </w:r>
      <w:r>
        <w:rPr>
          <w:lang w:val="en-GB"/>
        </w:rPr>
        <w:t xml:space="preserve"> its peers</w:t>
      </w:r>
      <w:r w:rsidRPr="007A096F">
        <w:rPr>
          <w:lang w:val="en-GB"/>
        </w:rPr>
        <w:t>.</w:t>
      </w:r>
      <w:r>
        <w:rPr>
          <w:lang w:val="en-GB"/>
        </w:rPr>
        <w:t xml:space="preserve"> Correlations also exist between mood disorders and height. </w:t>
      </w:r>
      <w:proofErr w:type="spellStart"/>
      <w:r w:rsidRPr="007A096F">
        <w:t>Secular</w:t>
      </w:r>
      <w:proofErr w:type="spellEnd"/>
      <w:r>
        <w:t xml:space="preserve"> </w:t>
      </w:r>
      <w:proofErr w:type="spellStart"/>
      <w:r>
        <w:t>changes</w:t>
      </w:r>
      <w:proofErr w:type="spellEnd"/>
      <w:r>
        <w:t xml:space="preserve"> in </w:t>
      </w:r>
      <w:proofErr w:type="spellStart"/>
      <w:r>
        <w:t>height</w:t>
      </w:r>
      <w:proofErr w:type="spellEnd"/>
      <w:r>
        <w:t xml:space="preserve"> and </w:t>
      </w:r>
      <w:proofErr w:type="spellStart"/>
      <w:r>
        <w:t>weight</w:t>
      </w:r>
      <w:proofErr w:type="spellEnd"/>
      <w:r>
        <w:t xml:space="preserve"> </w:t>
      </w:r>
      <w:proofErr w:type="spellStart"/>
      <w:r>
        <w:t>varied</w:t>
      </w:r>
      <w:proofErr w:type="spellEnd"/>
      <w:r>
        <w:t xml:space="preserve"> </w:t>
      </w:r>
      <w:proofErr w:type="spellStart"/>
      <w:r>
        <w:t>across</w:t>
      </w:r>
      <w:proofErr w:type="spellEnd"/>
      <w:r>
        <w:t xml:space="preserve"> </w:t>
      </w:r>
      <w:proofErr w:type="spellStart"/>
      <w:r>
        <w:t>decades</w:t>
      </w:r>
      <w:proofErr w:type="spellEnd"/>
      <w:r>
        <w:t xml:space="preserve"> </w:t>
      </w:r>
      <w:proofErr w:type="spellStart"/>
      <w:r w:rsidRPr="007A096F">
        <w:t>independent</w:t>
      </w:r>
      <w:proofErr w:type="spellEnd"/>
      <w:r>
        <w:t xml:space="preserve"> </w:t>
      </w:r>
      <w:proofErr w:type="spellStart"/>
      <w:r>
        <w:t>of</w:t>
      </w:r>
      <w:proofErr w:type="spellEnd"/>
      <w:r>
        <w:t xml:space="preserve"> </w:t>
      </w:r>
      <w:proofErr w:type="spellStart"/>
      <w:r w:rsidRPr="007A096F">
        <w:t>population</w:t>
      </w:r>
      <w:proofErr w:type="spellEnd"/>
      <w:r>
        <w:t xml:space="preserve"> </w:t>
      </w:r>
      <w:proofErr w:type="spellStart"/>
      <w:r>
        <w:t>size</w:t>
      </w:r>
      <w:proofErr w:type="spellEnd"/>
      <w:r>
        <w:t xml:space="preserve">. </w:t>
      </w:r>
      <w:proofErr w:type="spellStart"/>
      <w:r>
        <w:t>Historic</w:t>
      </w:r>
      <w:proofErr w:type="spellEnd"/>
      <w:r>
        <w:t xml:space="preserve"> and </w:t>
      </w:r>
      <w:proofErr w:type="spellStart"/>
      <w:r>
        <w:t>recent</w:t>
      </w:r>
      <w:proofErr w:type="spellEnd"/>
      <w:r>
        <w:t xml:space="preserve"> </w:t>
      </w:r>
      <w:proofErr w:type="spellStart"/>
      <w:r>
        <w:t>Russian</w:t>
      </w:r>
      <w:proofErr w:type="spellEnd"/>
      <w:r>
        <w:t xml:space="preserve"> </w:t>
      </w:r>
      <w:proofErr w:type="spellStart"/>
      <w:r>
        <w:t>data</w:t>
      </w:r>
      <w:proofErr w:type="spellEnd"/>
      <w:r>
        <w:t xml:space="preserve"> </w:t>
      </w:r>
      <w:proofErr w:type="spellStart"/>
      <w:r>
        <w:t>showed</w:t>
      </w:r>
      <w:proofErr w:type="spellEnd"/>
      <w:r>
        <w:t xml:space="preserve"> </w:t>
      </w:r>
      <w:proofErr w:type="spellStart"/>
      <w:r>
        <w:t>that</w:t>
      </w:r>
      <w:proofErr w:type="spellEnd"/>
      <w:r>
        <w:t xml:space="preserve"> </w:t>
      </w:r>
      <w:proofErr w:type="spellStart"/>
      <w:r>
        <w:t>height</w:t>
      </w:r>
      <w:proofErr w:type="spellEnd"/>
      <w:r>
        <w:t xml:space="preserve"> </w:t>
      </w:r>
      <w:proofErr w:type="spellStart"/>
      <w:r>
        <w:t>of</w:t>
      </w:r>
      <w:proofErr w:type="spellEnd"/>
      <w:r>
        <w:t xml:space="preserve"> </w:t>
      </w:r>
      <w:proofErr w:type="spellStart"/>
      <w:r>
        <w:t>persons</w:t>
      </w:r>
      <w:proofErr w:type="spellEnd"/>
      <w:r>
        <w:t xml:space="preserve"> </w:t>
      </w:r>
      <w:proofErr w:type="spellStart"/>
      <w:r>
        <w:t>whose</w:t>
      </w:r>
      <w:proofErr w:type="spellEnd"/>
      <w:r>
        <w:t xml:space="preserve"> </w:t>
      </w:r>
      <w:proofErr w:type="spellStart"/>
      <w:r>
        <w:t>fathers</w:t>
      </w:r>
      <w:proofErr w:type="spellEnd"/>
      <w:r>
        <w:t xml:space="preserve"> </w:t>
      </w:r>
      <w:proofErr w:type="spellStart"/>
      <w:r>
        <w:t>performed</w:t>
      </w:r>
      <w:proofErr w:type="spellEnd"/>
      <w:r>
        <w:t xml:space="preserve"> </w:t>
      </w:r>
      <w:proofErr w:type="spellStart"/>
      <w:r>
        <w:t>manual</w:t>
      </w:r>
      <w:proofErr w:type="spellEnd"/>
      <w:r>
        <w:t xml:space="preserve"> </w:t>
      </w:r>
      <w:proofErr w:type="spellStart"/>
      <w:r>
        <w:t>work</w:t>
      </w:r>
      <w:proofErr w:type="spellEnd"/>
      <w:r>
        <w:t xml:space="preserve"> </w:t>
      </w:r>
      <w:proofErr w:type="spellStart"/>
      <w:r>
        <w:t>were</w:t>
      </w:r>
      <w:proofErr w:type="spellEnd"/>
      <w:r>
        <w:t xml:space="preserve"> on </w:t>
      </w:r>
      <w:proofErr w:type="spellStart"/>
      <w:r>
        <w:t>average</w:t>
      </w:r>
      <w:proofErr w:type="spellEnd"/>
      <w:r>
        <w:t xml:space="preserve"> 4 cm </w:t>
      </w:r>
      <w:proofErr w:type="spellStart"/>
      <w:r>
        <w:t>shorter</w:t>
      </w:r>
      <w:proofErr w:type="spellEnd"/>
      <w:r>
        <w:t xml:space="preserve"> </w:t>
      </w:r>
      <w:proofErr w:type="spellStart"/>
      <w:r>
        <w:t>than</w:t>
      </w:r>
      <w:proofErr w:type="spellEnd"/>
      <w:r>
        <w:t xml:space="preserve"> </w:t>
      </w:r>
      <w:proofErr w:type="spellStart"/>
      <w:r>
        <w:t>persons</w:t>
      </w:r>
      <w:proofErr w:type="spellEnd"/>
      <w:r>
        <w:t xml:space="preserve"> </w:t>
      </w:r>
      <w:proofErr w:type="spellStart"/>
      <w:r>
        <w:t>whose</w:t>
      </w:r>
      <w:proofErr w:type="spellEnd"/>
      <w:r>
        <w:t xml:space="preserve"> </w:t>
      </w:r>
      <w:proofErr w:type="spellStart"/>
      <w:r>
        <w:t>fathers</w:t>
      </w:r>
      <w:proofErr w:type="spellEnd"/>
      <w:r>
        <w:t xml:space="preserve"> </w:t>
      </w:r>
      <w:proofErr w:type="spellStart"/>
      <w:r>
        <w:t>were</w:t>
      </w:r>
      <w:proofErr w:type="spellEnd"/>
      <w:r>
        <w:t xml:space="preserve"> high-</w:t>
      </w:r>
      <w:proofErr w:type="spellStart"/>
      <w:r>
        <w:t>degree</w:t>
      </w:r>
      <w:proofErr w:type="spellEnd"/>
      <w:r>
        <w:t xml:space="preserve"> </w:t>
      </w:r>
      <w:proofErr w:type="spellStart"/>
      <w:r>
        <w:t>specialists</w:t>
      </w:r>
      <w:proofErr w:type="spellEnd"/>
      <w:r>
        <w:t>.</w:t>
      </w:r>
      <w:r w:rsidRPr="007A096F">
        <w:rPr>
          <w:lang w:val="en-GB"/>
        </w:rPr>
        <w:t xml:space="preserve"> Body</w:t>
      </w:r>
      <w:r>
        <w:rPr>
          <w:lang w:val="en-GB"/>
        </w:rPr>
        <w:t xml:space="preserve"> height, </w:t>
      </w:r>
      <w:proofErr w:type="spellStart"/>
      <w:r w:rsidRPr="007A096F">
        <w:rPr>
          <w:rFonts w:eastAsiaTheme="minorHAnsi"/>
          <w:iCs/>
        </w:rPr>
        <w:t>menarcheal</w:t>
      </w:r>
      <w:proofErr w:type="spellEnd"/>
      <w:r>
        <w:rPr>
          <w:rFonts w:eastAsiaTheme="minorHAnsi"/>
          <w:iCs/>
        </w:rPr>
        <w:t xml:space="preserve"> </w:t>
      </w:r>
      <w:proofErr w:type="spellStart"/>
      <w:r>
        <w:rPr>
          <w:rFonts w:eastAsiaTheme="minorHAnsi"/>
          <w:iCs/>
        </w:rPr>
        <w:t>age</w:t>
      </w:r>
      <w:proofErr w:type="spellEnd"/>
      <w:r w:rsidRPr="007A096F">
        <w:rPr>
          <w:lang w:val="en-GB"/>
        </w:rPr>
        <w:t>,</w:t>
      </w:r>
      <w:r>
        <w:rPr>
          <w:lang w:val="en-GB"/>
        </w:rPr>
        <w:t xml:space="preserve"> </w:t>
      </w:r>
      <w:r w:rsidRPr="007A096F">
        <w:rPr>
          <w:lang w:val="en-GB"/>
        </w:rPr>
        <w:t>and</w:t>
      </w:r>
      <w:r>
        <w:rPr>
          <w:lang w:val="en-GB"/>
        </w:rPr>
        <w:t xml:space="preserve"> body proportions are sensitive to socioeconomic variables.</w:t>
      </w:r>
      <w:r w:rsidRPr="007A096F">
        <w:rPr>
          <w:lang w:val="en-GB"/>
        </w:rPr>
        <w:t xml:space="preserve"> </w:t>
      </w:r>
      <w:r>
        <w:rPr>
          <w:lang w:val="en-GB"/>
        </w:rPr>
        <w:t>Additional topics included delayed motherhood</w:t>
      </w:r>
      <w:r w:rsidRPr="007A096F">
        <w:rPr>
          <w:lang w:eastAsia="de-DE"/>
        </w:rPr>
        <w:t xml:space="preserve"> </w:t>
      </w:r>
      <w:r>
        <w:rPr>
          <w:lang w:eastAsia="de-DE"/>
        </w:rPr>
        <w:t xml:space="preserve">and </w:t>
      </w:r>
      <w:proofErr w:type="spellStart"/>
      <w:r>
        <w:rPr>
          <w:lang w:eastAsia="de-DE"/>
        </w:rPr>
        <w:t>its</w:t>
      </w:r>
      <w:proofErr w:type="spellEnd"/>
      <w:r>
        <w:rPr>
          <w:lang w:eastAsia="de-DE"/>
        </w:rPr>
        <w:t xml:space="preserve"> </w:t>
      </w:r>
      <w:proofErr w:type="spellStart"/>
      <w:r>
        <w:rPr>
          <w:lang w:eastAsia="de-DE"/>
        </w:rPr>
        <w:t>associations</w:t>
      </w:r>
      <w:proofErr w:type="spellEnd"/>
      <w:r>
        <w:rPr>
          <w:lang w:eastAsia="de-DE"/>
        </w:rPr>
        <w:t xml:space="preserve"> </w:t>
      </w:r>
      <w:proofErr w:type="spellStart"/>
      <w:r>
        <w:rPr>
          <w:lang w:eastAsia="de-DE"/>
        </w:rPr>
        <w:t>with</w:t>
      </w:r>
      <w:proofErr w:type="spellEnd"/>
      <w:r>
        <w:rPr>
          <w:lang w:eastAsia="de-DE"/>
        </w:rPr>
        <w:t xml:space="preserve"> </w:t>
      </w:r>
      <w:proofErr w:type="spellStart"/>
      <w:r>
        <w:rPr>
          <w:lang w:eastAsia="de-DE"/>
        </w:rPr>
        <w:t>newborn</w:t>
      </w:r>
      <w:proofErr w:type="spellEnd"/>
      <w:r>
        <w:rPr>
          <w:lang w:eastAsia="de-DE"/>
        </w:rPr>
        <w:t xml:space="preserve"> </w:t>
      </w:r>
      <w:proofErr w:type="spellStart"/>
      <w:r>
        <w:rPr>
          <w:lang w:eastAsia="de-DE"/>
        </w:rPr>
        <w:t>size</w:t>
      </w:r>
      <w:proofErr w:type="spellEnd"/>
      <w:r>
        <w:rPr>
          <w:lang w:eastAsia="de-DE"/>
        </w:rPr>
        <w:t xml:space="preserve">; </w:t>
      </w:r>
      <w:r w:rsidRPr="007A096F">
        <w:rPr>
          <w:bCs/>
          <w:iCs/>
          <w:lang w:val="en-GB"/>
        </w:rPr>
        <w:t>geographic</w:t>
      </w:r>
      <w:r>
        <w:rPr>
          <w:bCs/>
          <w:iCs/>
          <w:lang w:val="en-GB"/>
        </w:rPr>
        <w:t xml:space="preserve"> and socioeconomic indicators related to low birth weight, prematurity and stillbirth rate</w:t>
      </w:r>
      <w:r w:rsidRPr="007A096F">
        <w:t>;</w:t>
      </w:r>
      <w:r>
        <w:t xml:space="preserve"> </w:t>
      </w:r>
      <w:proofErr w:type="spellStart"/>
      <w:r w:rsidRPr="007A096F">
        <w:t>data</w:t>
      </w:r>
      <w:proofErr w:type="spellEnd"/>
      <w:r>
        <w:t xml:space="preserve"> on </w:t>
      </w:r>
      <w:proofErr w:type="spellStart"/>
      <w:r>
        <w:t>anthropometric</w:t>
      </w:r>
      <w:proofErr w:type="spellEnd"/>
      <w:r>
        <w:t xml:space="preserve"> </w:t>
      </w:r>
      <w:proofErr w:type="spellStart"/>
      <w:r>
        <w:t>history</w:t>
      </w:r>
      <w:proofErr w:type="spellEnd"/>
      <w:r>
        <w:t xml:space="preserve"> </w:t>
      </w:r>
      <w:proofErr w:type="spellStart"/>
      <w:r>
        <w:t>of</w:t>
      </w:r>
      <w:proofErr w:type="spellEnd"/>
      <w:r>
        <w:t xml:space="preserve"> Brazil, 1850-1950; </w:t>
      </w:r>
      <w:proofErr w:type="spellStart"/>
      <w:r w:rsidRPr="007A096F">
        <w:t>the</w:t>
      </w:r>
      <w:proofErr w:type="spellEnd"/>
      <w:r>
        <w:t xml:space="preserve"> </w:t>
      </w:r>
      <w:proofErr w:type="spellStart"/>
      <w:r>
        <w:t>impact</w:t>
      </w:r>
      <w:proofErr w:type="spellEnd"/>
      <w:r>
        <w:t xml:space="preserve"> </w:t>
      </w:r>
      <w:proofErr w:type="spellStart"/>
      <w:r>
        <w:t>of</w:t>
      </w:r>
      <w:proofErr w:type="spellEnd"/>
      <w:r>
        <w:t xml:space="preserve"> Central </w:t>
      </w:r>
      <w:proofErr w:type="spellStart"/>
      <w:r>
        <w:t>Nervous</w:t>
      </w:r>
      <w:proofErr w:type="spellEnd"/>
      <w:r>
        <w:t xml:space="preserve"> System </w:t>
      </w:r>
      <w:proofErr w:type="spellStart"/>
      <w:r>
        <w:t>stimulants</w:t>
      </w:r>
      <w:proofErr w:type="spellEnd"/>
      <w:r>
        <w:t xml:space="preserve"> on </w:t>
      </w:r>
      <w:proofErr w:type="spellStart"/>
      <w:r>
        <w:t>the</w:t>
      </w:r>
      <w:proofErr w:type="spellEnd"/>
      <w:r>
        <w:t xml:space="preserve"> </w:t>
      </w:r>
      <w:proofErr w:type="spellStart"/>
      <w:r>
        <w:t>growth</w:t>
      </w:r>
      <w:proofErr w:type="spellEnd"/>
      <w:r>
        <w:t xml:space="preserve"> </w:t>
      </w:r>
      <w:proofErr w:type="spellStart"/>
      <w:r>
        <w:t>of</w:t>
      </w:r>
      <w:proofErr w:type="spellEnd"/>
      <w:r>
        <w:t xml:space="preserve"> </w:t>
      </w:r>
      <w:proofErr w:type="spellStart"/>
      <w:r>
        <w:t>children</w:t>
      </w:r>
      <w:proofErr w:type="spellEnd"/>
      <w:r>
        <w:t xml:space="preserve"> </w:t>
      </w:r>
      <w:proofErr w:type="spellStart"/>
      <w:r>
        <w:t>with</w:t>
      </w:r>
      <w:proofErr w:type="spellEnd"/>
      <w:r>
        <w:t xml:space="preserve"> Attention-</w:t>
      </w:r>
      <w:proofErr w:type="spellStart"/>
      <w:r>
        <w:t>Deficit</w:t>
      </w:r>
      <w:proofErr w:type="spellEnd"/>
      <w:r>
        <w:t>/</w:t>
      </w:r>
      <w:proofErr w:type="spellStart"/>
      <w:r>
        <w:t>Hyperactivity</w:t>
      </w:r>
      <w:proofErr w:type="spellEnd"/>
      <w:r>
        <w:t xml:space="preserve"> </w:t>
      </w:r>
      <w:proofErr w:type="spellStart"/>
      <w:r>
        <w:t>Disorder</w:t>
      </w:r>
      <w:proofErr w:type="spellEnd"/>
      <w:r w:rsidRPr="007A096F">
        <w:t>;</w:t>
      </w:r>
      <w:r>
        <w:t xml:space="preserve"> </w:t>
      </w:r>
      <w:r w:rsidRPr="007A096F">
        <w:t>and</w:t>
      </w:r>
      <w:r>
        <w:t xml:space="preserve"> </w:t>
      </w:r>
      <w:proofErr w:type="spellStart"/>
      <w:r w:rsidRPr="007A096F">
        <w:t>p</w:t>
      </w:r>
      <w:r w:rsidRPr="007A096F">
        <w:rPr>
          <w:lang w:eastAsia="de-DE"/>
        </w:rPr>
        <w:t>ituitary</w:t>
      </w:r>
      <w:proofErr w:type="spellEnd"/>
      <w:r>
        <w:rPr>
          <w:lang w:eastAsia="de-DE"/>
        </w:rPr>
        <w:t xml:space="preserve"> </w:t>
      </w:r>
      <w:proofErr w:type="spellStart"/>
      <w:r>
        <w:rPr>
          <w:lang w:eastAsia="de-DE"/>
        </w:rPr>
        <w:t>development</w:t>
      </w:r>
      <w:proofErr w:type="spellEnd"/>
      <w:r w:rsidRPr="007A096F">
        <w:rPr>
          <w:lang w:eastAsia="de-DE"/>
        </w:rPr>
        <w:t xml:space="preserve"> </w:t>
      </w:r>
      <w:r>
        <w:rPr>
          <w:lang w:eastAsia="de-DE"/>
        </w:rPr>
        <w:t>and</w:t>
      </w:r>
      <w:r w:rsidRPr="007A096F">
        <w:rPr>
          <w:lang w:eastAsia="de-DE"/>
        </w:rPr>
        <w:t xml:space="preserve"> </w:t>
      </w:r>
      <w:proofErr w:type="spellStart"/>
      <w:r>
        <w:rPr>
          <w:lang w:eastAsia="de-DE"/>
        </w:rPr>
        <w:t>growth</w:t>
      </w:r>
      <w:proofErr w:type="spellEnd"/>
      <w:r>
        <w:rPr>
          <w:lang w:eastAsia="de-DE"/>
        </w:rPr>
        <w:t xml:space="preserve"> </w:t>
      </w:r>
      <w:proofErr w:type="spellStart"/>
      <w:r>
        <w:rPr>
          <w:lang w:eastAsia="de-DE"/>
        </w:rPr>
        <w:t>hormone</w:t>
      </w:r>
      <w:proofErr w:type="spellEnd"/>
      <w:r>
        <w:rPr>
          <w:lang w:eastAsia="de-DE"/>
        </w:rPr>
        <w:t xml:space="preserve"> </w:t>
      </w:r>
      <w:proofErr w:type="spellStart"/>
      <w:r>
        <w:rPr>
          <w:lang w:eastAsia="de-DE"/>
        </w:rPr>
        <w:t>secretion</w:t>
      </w:r>
      <w:proofErr w:type="spellEnd"/>
      <w:r w:rsidRPr="007A096F">
        <w:t>.</w:t>
      </w:r>
      <w:r>
        <w:t xml:space="preserve"> </w:t>
      </w:r>
      <w:r w:rsidRPr="007A096F">
        <w:t>Final</w:t>
      </w:r>
      <w:r>
        <w:t xml:space="preserve"> </w:t>
      </w:r>
      <w:proofErr w:type="spellStart"/>
      <w:r>
        <w:t>discussions</w:t>
      </w:r>
      <w:proofErr w:type="spellEnd"/>
      <w:r>
        <w:t xml:space="preserve"> </w:t>
      </w:r>
      <w:proofErr w:type="spellStart"/>
      <w:r>
        <w:t>debated</w:t>
      </w:r>
      <w:proofErr w:type="spellEnd"/>
      <w:r>
        <w:t xml:space="preserve"> on </w:t>
      </w:r>
      <w:r w:rsidRPr="007A096F">
        <w:rPr>
          <w:lang w:val="en-GB"/>
        </w:rPr>
        <w:t>reverse</w:t>
      </w:r>
      <w:r>
        <w:rPr>
          <w:lang w:val="en-GB"/>
        </w:rPr>
        <w:t xml:space="preserve"> causality interfering between social </w:t>
      </w:r>
      <w:r w:rsidRPr="007A096F">
        <w:rPr>
          <w:lang w:val="en-GB"/>
        </w:rPr>
        <w:t>position,</w:t>
      </w:r>
      <w:r>
        <w:rPr>
          <w:lang w:val="en-GB"/>
        </w:rPr>
        <w:t xml:space="preserve"> and adolescent growth and developmental tempo</w:t>
      </w:r>
      <w:r w:rsidRPr="007A096F">
        <w:rPr>
          <w:bCs/>
          <w:iCs/>
          <w:lang w:val="en-GB"/>
        </w:rPr>
        <w:t>.</w:t>
      </w:r>
    </w:p>
    <w:p w:rsidR="00CC3950" w:rsidRPr="007A096F" w:rsidRDefault="0056611C" w:rsidP="006A08E0">
      <w:pPr>
        <w:pStyle w:val="Headline-3"/>
      </w:pPr>
      <w:r w:rsidRPr="007A096F">
        <w:rPr>
          <w:iCs/>
        </w:rPr>
        <w:t>Abbreviations</w:t>
      </w:r>
      <w:r>
        <w:rPr>
          <w:iCs/>
        </w:rPr>
        <w:t xml:space="preserve"> used:</w:t>
      </w:r>
    </w:p>
    <w:p w:rsidR="000C6235" w:rsidRPr="007A096F" w:rsidRDefault="0056611C" w:rsidP="006A08E0">
      <w:r w:rsidRPr="007A096F">
        <w:t>ADHD</w:t>
      </w:r>
      <w:r>
        <w:tab/>
        <w:t>Attention-</w:t>
      </w:r>
      <w:proofErr w:type="spellStart"/>
      <w:r>
        <w:t>Deficit</w:t>
      </w:r>
      <w:proofErr w:type="spellEnd"/>
      <w:r>
        <w:t>/</w:t>
      </w:r>
      <w:proofErr w:type="spellStart"/>
      <w:r>
        <w:t>Hyperactivity</w:t>
      </w:r>
      <w:proofErr w:type="spellEnd"/>
      <w:r>
        <w:t xml:space="preserve"> </w:t>
      </w:r>
      <w:proofErr w:type="spellStart"/>
      <w:r>
        <w:t>Disorder</w:t>
      </w:r>
      <w:proofErr w:type="spellEnd"/>
    </w:p>
    <w:p w:rsidR="0056611C" w:rsidRDefault="0056611C" w:rsidP="003C711D">
      <w:pPr>
        <w:rPr>
          <w:lang w:val="en-GB"/>
        </w:rPr>
      </w:pPr>
    </w:p>
    <w:p w:rsidR="00D21633" w:rsidRPr="007A096F" w:rsidRDefault="0056611C" w:rsidP="003C711D">
      <w:proofErr w:type="spellStart"/>
      <w:r w:rsidRPr="007A096F">
        <w:rPr>
          <w:rFonts w:eastAsia="Lato-Regular"/>
        </w:rPr>
        <w:t>It</w:t>
      </w:r>
      <w:proofErr w:type="spellEnd"/>
      <w:r>
        <w:rPr>
          <w:rFonts w:eastAsia="Lato-Regular"/>
        </w:rPr>
        <w:t xml:space="preserve"> </w:t>
      </w:r>
      <w:proofErr w:type="spellStart"/>
      <w:r>
        <w:rPr>
          <w:rFonts w:eastAsia="Lato-Regular"/>
        </w:rPr>
        <w:t>has</w:t>
      </w:r>
      <w:proofErr w:type="spellEnd"/>
      <w:r>
        <w:rPr>
          <w:rFonts w:eastAsia="Lato-Regular"/>
        </w:rPr>
        <w:t xml:space="preserve"> </w:t>
      </w:r>
      <w:proofErr w:type="spellStart"/>
      <w:r>
        <w:rPr>
          <w:rFonts w:eastAsia="Lato-Regular"/>
        </w:rPr>
        <w:t>become</w:t>
      </w:r>
      <w:proofErr w:type="spellEnd"/>
      <w:r>
        <w:rPr>
          <w:rFonts w:eastAsia="Lato-Regular"/>
        </w:rPr>
        <w:t xml:space="preserve"> </w:t>
      </w:r>
      <w:proofErr w:type="spellStart"/>
      <w:r>
        <w:rPr>
          <w:rFonts w:eastAsia="Lato-Regular"/>
        </w:rPr>
        <w:t>common</w:t>
      </w:r>
      <w:proofErr w:type="spellEnd"/>
      <w:r>
        <w:rPr>
          <w:rFonts w:eastAsia="Lato-Regular"/>
        </w:rPr>
        <w:t xml:space="preserve"> </w:t>
      </w:r>
      <w:proofErr w:type="spellStart"/>
      <w:r>
        <w:rPr>
          <w:rFonts w:eastAsia="Lato-Regular"/>
        </w:rPr>
        <w:t>wisdom</w:t>
      </w:r>
      <w:proofErr w:type="spellEnd"/>
      <w:r>
        <w:rPr>
          <w:rFonts w:eastAsia="Lato-Regular"/>
        </w:rPr>
        <w:t xml:space="preserve"> </w:t>
      </w:r>
      <w:proofErr w:type="spellStart"/>
      <w:r w:rsidRPr="007A096F">
        <w:rPr>
          <w:rFonts w:eastAsia="Lato-Regular"/>
        </w:rPr>
        <w:t>that</w:t>
      </w:r>
      <w:proofErr w:type="spellEnd"/>
      <w:r>
        <w:rPr>
          <w:rFonts w:eastAsia="Lato-Regular"/>
        </w:rPr>
        <w:t xml:space="preserve"> </w:t>
      </w:r>
      <w:proofErr w:type="spellStart"/>
      <w:r>
        <w:rPr>
          <w:rFonts w:eastAsia="Lato-Regular"/>
        </w:rPr>
        <w:t>stunting</w:t>
      </w:r>
      <w:proofErr w:type="spellEnd"/>
      <w:r>
        <w:rPr>
          <w:rFonts w:eastAsia="Lato-Regular"/>
        </w:rPr>
        <w:t xml:space="preserve"> </w:t>
      </w:r>
      <w:proofErr w:type="spellStart"/>
      <w:r>
        <w:rPr>
          <w:rFonts w:eastAsia="Lato-Regular"/>
        </w:rPr>
        <w:t>is</w:t>
      </w:r>
      <w:proofErr w:type="spellEnd"/>
      <w:r>
        <w:rPr>
          <w:rFonts w:eastAsia="Lato-Regular"/>
        </w:rPr>
        <w:t xml:space="preserve"> nutritional. </w:t>
      </w:r>
      <w:proofErr w:type="spellStart"/>
      <w:r>
        <w:rPr>
          <w:rFonts w:eastAsia="Lato-Regular"/>
        </w:rPr>
        <w:t>Yet</w:t>
      </w:r>
      <w:proofErr w:type="spellEnd"/>
      <w:r>
        <w:rPr>
          <w:rFonts w:eastAsia="Lato-Regular"/>
        </w:rPr>
        <w:t xml:space="preserve">, </w:t>
      </w:r>
      <w:proofErr w:type="spellStart"/>
      <w:r>
        <w:rPr>
          <w:rFonts w:eastAsia="Lato-Regular"/>
        </w:rPr>
        <w:t>the</w:t>
      </w:r>
      <w:proofErr w:type="spellEnd"/>
      <w:r>
        <w:rPr>
          <w:rFonts w:eastAsia="Lato-Regular"/>
        </w:rPr>
        <w:t xml:space="preserve"> </w:t>
      </w:r>
      <w:proofErr w:type="spellStart"/>
      <w:r>
        <w:rPr>
          <w:rFonts w:eastAsia="Lato-Regular"/>
        </w:rPr>
        <w:t>associations</w:t>
      </w:r>
      <w:proofErr w:type="spellEnd"/>
      <w:r>
        <w:rPr>
          <w:rFonts w:eastAsia="Lato-Regular"/>
        </w:rPr>
        <w:t xml:space="preserve"> </w:t>
      </w:r>
      <w:proofErr w:type="spellStart"/>
      <w:r>
        <w:rPr>
          <w:rFonts w:eastAsia="Lato-Regular"/>
        </w:rPr>
        <w:t>between</w:t>
      </w:r>
      <w:proofErr w:type="spellEnd"/>
      <w:r>
        <w:rPr>
          <w:rFonts w:eastAsia="Lato-Regular"/>
        </w:rPr>
        <w:t xml:space="preserve"> </w:t>
      </w:r>
      <w:proofErr w:type="spellStart"/>
      <w:r>
        <w:rPr>
          <w:rFonts w:eastAsia="Lato-Regular"/>
        </w:rPr>
        <w:t>nutrition</w:t>
      </w:r>
      <w:proofErr w:type="spellEnd"/>
      <w:r>
        <w:rPr>
          <w:rFonts w:eastAsia="Lato-Regular"/>
        </w:rPr>
        <w:t xml:space="preserve"> and </w:t>
      </w:r>
      <w:proofErr w:type="spellStart"/>
      <w:r>
        <w:rPr>
          <w:rFonts w:eastAsia="Lato-Regular"/>
        </w:rPr>
        <w:t>growth</w:t>
      </w:r>
      <w:proofErr w:type="spellEnd"/>
      <w:r>
        <w:rPr>
          <w:rFonts w:eastAsia="Lato-Regular"/>
        </w:rPr>
        <w:t xml:space="preserve">, and also </w:t>
      </w:r>
      <w:proofErr w:type="spellStart"/>
      <w:r>
        <w:rPr>
          <w:rFonts w:eastAsia="Lato-Regular"/>
        </w:rPr>
        <w:t>those</w:t>
      </w:r>
      <w:proofErr w:type="spellEnd"/>
      <w:r>
        <w:rPr>
          <w:rFonts w:eastAsia="Lato-Regular"/>
        </w:rPr>
        <w:t xml:space="preserve"> </w:t>
      </w:r>
      <w:proofErr w:type="spellStart"/>
      <w:r>
        <w:rPr>
          <w:rFonts w:eastAsia="Lato-Regular"/>
        </w:rPr>
        <w:t>between</w:t>
      </w:r>
      <w:proofErr w:type="spellEnd"/>
      <w:r>
        <w:rPr>
          <w:rFonts w:eastAsia="Lato-Regular"/>
        </w:rPr>
        <w:t xml:space="preserve"> </w:t>
      </w:r>
      <w:proofErr w:type="spellStart"/>
      <w:r>
        <w:rPr>
          <w:rFonts w:eastAsia="Lato-Regular"/>
        </w:rPr>
        <w:t>water</w:t>
      </w:r>
      <w:proofErr w:type="spellEnd"/>
      <w:r>
        <w:rPr>
          <w:rFonts w:eastAsia="Lato-Regular"/>
        </w:rPr>
        <w:t xml:space="preserve">, </w:t>
      </w:r>
      <w:proofErr w:type="spellStart"/>
      <w:r>
        <w:rPr>
          <w:rFonts w:eastAsia="Lato-Regular"/>
        </w:rPr>
        <w:t>sanitation</w:t>
      </w:r>
      <w:proofErr w:type="spellEnd"/>
      <w:r>
        <w:rPr>
          <w:rFonts w:eastAsia="Lato-Regular"/>
        </w:rPr>
        <w:t xml:space="preserve">, </w:t>
      </w:r>
      <w:proofErr w:type="spellStart"/>
      <w:r>
        <w:rPr>
          <w:rFonts w:eastAsia="Lato-Regular"/>
        </w:rPr>
        <w:t>hygiene</w:t>
      </w:r>
      <w:proofErr w:type="spellEnd"/>
      <w:r>
        <w:rPr>
          <w:rFonts w:eastAsia="Lato-Regular"/>
        </w:rPr>
        <w:t xml:space="preserve"> (WASH) and </w:t>
      </w:r>
      <w:proofErr w:type="spellStart"/>
      <w:r>
        <w:rPr>
          <w:rFonts w:eastAsia="Lato-Regular"/>
        </w:rPr>
        <w:t>growth</w:t>
      </w:r>
      <w:proofErr w:type="spellEnd"/>
      <w:r>
        <w:rPr>
          <w:rFonts w:eastAsia="Lato-Regular"/>
        </w:rPr>
        <w:t xml:space="preserve">, </w:t>
      </w:r>
      <w:proofErr w:type="spellStart"/>
      <w:r>
        <w:rPr>
          <w:rFonts w:eastAsia="Lato-Regular"/>
        </w:rPr>
        <w:t>are</w:t>
      </w:r>
      <w:proofErr w:type="spellEnd"/>
      <w:r>
        <w:rPr>
          <w:rFonts w:eastAsia="Lato-Regular"/>
        </w:rPr>
        <w:t xml:space="preserve"> </w:t>
      </w:r>
      <w:proofErr w:type="spellStart"/>
      <w:r>
        <w:rPr>
          <w:rFonts w:eastAsia="Lato-Regular"/>
        </w:rPr>
        <w:t>anything</w:t>
      </w:r>
      <w:proofErr w:type="spellEnd"/>
      <w:r>
        <w:rPr>
          <w:rFonts w:eastAsia="Lato-Regular"/>
        </w:rPr>
        <w:t xml:space="preserve"> but </w:t>
      </w:r>
      <w:proofErr w:type="spellStart"/>
      <w:r>
        <w:rPr>
          <w:rFonts w:eastAsia="Lato-Regular"/>
        </w:rPr>
        <w:t>obvious</w:t>
      </w:r>
      <w:proofErr w:type="spellEnd"/>
      <w:r>
        <w:rPr>
          <w:rFonts w:eastAsia="Lato-Regular"/>
        </w:rPr>
        <w:t xml:space="preserve"> </w:t>
      </w:r>
      <w:r w:rsidR="003B377F">
        <w:rPr>
          <w:rFonts w:eastAsia="Lato-Regular"/>
        </w:rPr>
        <w:fldChar w:fldCharType="begin"/>
      </w:r>
      <w:r w:rsidR="003B377F">
        <w:rPr>
          <w:rFonts w:eastAsia="Lato-Regular"/>
        </w:rPr>
        <w:instrText xml:space="preserve"> ADDIN ZOTERO_ITEM CSL_CITATION {"citationID":"wrQD92Wn","properties":{"formattedCitation":"(Hermanussen et al., 2019)","plainCitation":"(Hermanussen et al., 2019)","noteIndex":0},"citationItems":[{"id":2,"uris":["http://zotero.org/users/local/nVrSeF8L/items/45DJ6ISP"],"uri":["http://zotero.org/users/local/nVrSeF8L/items/45DJ6ISP"],"itemData":{"id":2,"type":"article-journal","container-title":"Acta Paediatrica (Oslo, Norway: 1992)","DOI":"10.1111/apa.14970","ISSN":"1651-2227","issue":"12","journalAbbreviation":"Acta Paediatr","language":"eng","note":"PMID: 31420898","page":"2132-2134","source":"PubMed","title":"The impact of social identity and social dominance on the regulation of human growth: A viewpoint","title-short":"The impact of social identity and social dominance on the regulation of human growth","volume":"108","author":[{"family":"Hermanussen","given":"Michael"},{"family":"Bogin","given":"Barry"},{"family":"Scheffler","given":"Christiane"}],"issued":{"date-parts":[["2019",12]]}}}],"schema":"https://github.com/citation-style-language/schema/raw/master/csl-citation.json"} </w:instrText>
      </w:r>
      <w:r w:rsidR="003B377F">
        <w:rPr>
          <w:rFonts w:eastAsia="Lato-Regular"/>
        </w:rPr>
        <w:fldChar w:fldCharType="separate"/>
      </w:r>
      <w:r w:rsidR="003B377F" w:rsidRPr="003B377F">
        <w:rPr>
          <w:rFonts w:eastAsia="Lato-Regular"/>
        </w:rPr>
        <w:t>(</w:t>
      </w:r>
      <w:proofErr w:type="spellStart"/>
      <w:r w:rsidR="003B377F" w:rsidRPr="003B377F">
        <w:rPr>
          <w:rFonts w:eastAsia="Lato-Regular"/>
        </w:rPr>
        <w:t>Hermanussen</w:t>
      </w:r>
      <w:proofErr w:type="spellEnd"/>
      <w:r w:rsidR="003B377F" w:rsidRPr="003B377F">
        <w:rPr>
          <w:rFonts w:eastAsia="Lato-Regular"/>
        </w:rPr>
        <w:t xml:space="preserve"> et al., 2019)</w:t>
      </w:r>
      <w:r w:rsidR="003B377F">
        <w:rPr>
          <w:rFonts w:eastAsia="Lato-Regular"/>
        </w:rPr>
        <w:fldChar w:fldCharType="end"/>
      </w:r>
      <w:r w:rsidRPr="007A096F">
        <w:rPr>
          <w:rFonts w:eastAsia="Lato-Regular"/>
        </w:rPr>
        <w:t>.</w:t>
      </w:r>
      <w:r>
        <w:rPr>
          <w:rFonts w:eastAsia="Lato-Regular"/>
        </w:rPr>
        <w:t xml:space="preserve"> </w:t>
      </w:r>
      <w:proofErr w:type="spellStart"/>
      <w:r w:rsidRPr="007A096F">
        <w:rPr>
          <w:rFonts w:eastAsia="Lato-Regular"/>
        </w:rPr>
        <w:t>Recent</w:t>
      </w:r>
      <w:proofErr w:type="spellEnd"/>
      <w:r>
        <w:rPr>
          <w:rFonts w:eastAsia="Lato-Regular"/>
        </w:rPr>
        <w:t xml:space="preserve"> </w:t>
      </w:r>
      <w:proofErr w:type="spellStart"/>
      <w:r>
        <w:rPr>
          <w:rFonts w:eastAsia="Lato-Regular"/>
        </w:rPr>
        <w:t>evidence</w:t>
      </w:r>
      <w:proofErr w:type="spellEnd"/>
      <w:r>
        <w:rPr>
          <w:rFonts w:eastAsia="Lato-Regular"/>
        </w:rPr>
        <w:t xml:space="preserve"> </w:t>
      </w:r>
      <w:proofErr w:type="spellStart"/>
      <w:r>
        <w:rPr>
          <w:rFonts w:eastAsia="Lato-Regular"/>
        </w:rPr>
        <w:t>rather</w:t>
      </w:r>
      <w:proofErr w:type="spellEnd"/>
      <w:r>
        <w:rPr>
          <w:rFonts w:eastAsia="Lato-Regular"/>
        </w:rPr>
        <w:t xml:space="preserve"> </w:t>
      </w:r>
      <w:proofErr w:type="spellStart"/>
      <w:r>
        <w:rPr>
          <w:rFonts w:eastAsia="Lato-Regular"/>
        </w:rPr>
        <w:t>suggests</w:t>
      </w:r>
      <w:proofErr w:type="spellEnd"/>
      <w:r>
        <w:rPr>
          <w:rFonts w:eastAsia="Lato-Regular"/>
        </w:rPr>
        <w:t xml:space="preserve"> </w:t>
      </w:r>
      <w:proofErr w:type="spellStart"/>
      <w:r>
        <w:rPr>
          <w:rFonts w:eastAsia="Lato-Regular"/>
        </w:rPr>
        <w:t>mechanisms</w:t>
      </w:r>
      <w:proofErr w:type="spellEnd"/>
      <w:r>
        <w:rPr>
          <w:rFonts w:eastAsia="Lato-Regular"/>
        </w:rPr>
        <w:t xml:space="preserve"> in </w:t>
      </w:r>
      <w:proofErr w:type="spellStart"/>
      <w:r>
        <w:rPr>
          <w:rFonts w:eastAsia="Lato-Regular"/>
        </w:rPr>
        <w:t>the</w:t>
      </w:r>
      <w:proofErr w:type="spellEnd"/>
      <w:r>
        <w:rPr>
          <w:rFonts w:eastAsia="Lato-Regular"/>
        </w:rPr>
        <w:t xml:space="preserve"> </w:t>
      </w:r>
      <w:proofErr w:type="spellStart"/>
      <w:r>
        <w:rPr>
          <w:rFonts w:eastAsia="Lato-Regular"/>
        </w:rPr>
        <w:t>regulation</w:t>
      </w:r>
      <w:proofErr w:type="spellEnd"/>
      <w:r>
        <w:rPr>
          <w:rFonts w:eastAsia="Lato-Regular"/>
        </w:rPr>
        <w:t xml:space="preserve"> </w:t>
      </w:r>
      <w:proofErr w:type="spellStart"/>
      <w:r>
        <w:rPr>
          <w:rFonts w:eastAsia="Lato-Regular"/>
        </w:rPr>
        <w:t>of</w:t>
      </w:r>
      <w:proofErr w:type="spellEnd"/>
      <w:r>
        <w:rPr>
          <w:rFonts w:eastAsia="Lato-Regular"/>
        </w:rPr>
        <w:t xml:space="preserve"> human </w:t>
      </w:r>
      <w:proofErr w:type="spellStart"/>
      <w:r>
        <w:rPr>
          <w:rFonts w:eastAsia="Lato-Regular"/>
        </w:rPr>
        <w:t>growth</w:t>
      </w:r>
      <w:proofErr w:type="spellEnd"/>
      <w:r>
        <w:rPr>
          <w:rFonts w:eastAsia="Lato-Regular"/>
        </w:rPr>
        <w:t xml:space="preserve"> </w:t>
      </w:r>
      <w:proofErr w:type="spellStart"/>
      <w:r>
        <w:rPr>
          <w:rFonts w:eastAsia="Lato-Regular"/>
        </w:rPr>
        <w:t>that</w:t>
      </w:r>
      <w:proofErr w:type="spellEnd"/>
      <w:r>
        <w:rPr>
          <w:rFonts w:eastAsia="Lato-Regular"/>
        </w:rPr>
        <w:t xml:space="preserve"> </w:t>
      </w:r>
      <w:proofErr w:type="spellStart"/>
      <w:r>
        <w:rPr>
          <w:rFonts w:eastAsia="Lato-Regular"/>
        </w:rPr>
        <w:t>involve</w:t>
      </w:r>
      <w:proofErr w:type="spellEnd"/>
      <w:r>
        <w:rPr>
          <w:rFonts w:eastAsia="Lato-Regular"/>
        </w:rPr>
        <w:t xml:space="preserve"> </w:t>
      </w:r>
      <w:proofErr w:type="spellStart"/>
      <w:r w:rsidRPr="007A096F">
        <w:rPr>
          <w:rFonts w:eastAsia="Lato-Regular"/>
        </w:rPr>
        <w:t>aspects</w:t>
      </w:r>
      <w:proofErr w:type="spellEnd"/>
      <w:r>
        <w:rPr>
          <w:rFonts w:eastAsia="Lato-Regular"/>
        </w:rPr>
        <w:t xml:space="preserve"> </w:t>
      </w:r>
      <w:proofErr w:type="spellStart"/>
      <w:r>
        <w:rPr>
          <w:rFonts w:eastAsia="Lato-Regular"/>
        </w:rPr>
        <w:t>of</w:t>
      </w:r>
      <w:proofErr w:type="spellEnd"/>
      <w:r>
        <w:rPr>
          <w:rFonts w:eastAsia="Lato-Regular"/>
        </w:rPr>
        <w:t xml:space="preserve"> </w:t>
      </w:r>
      <w:proofErr w:type="spellStart"/>
      <w:r>
        <w:rPr>
          <w:rFonts w:eastAsia="Lato-Regular"/>
        </w:rPr>
        <w:t>group</w:t>
      </w:r>
      <w:proofErr w:type="spellEnd"/>
      <w:r>
        <w:rPr>
          <w:rFonts w:eastAsia="Lato-Regular"/>
        </w:rPr>
        <w:t xml:space="preserve"> </w:t>
      </w:r>
      <w:proofErr w:type="spellStart"/>
      <w:r>
        <w:rPr>
          <w:rFonts w:eastAsia="Lato-Regular"/>
        </w:rPr>
        <w:t>behavior</w:t>
      </w:r>
      <w:proofErr w:type="spellEnd"/>
      <w:r>
        <w:rPr>
          <w:rFonts w:eastAsia="Lato-Regular"/>
        </w:rPr>
        <w:t xml:space="preserve"> and social </w:t>
      </w:r>
      <w:proofErr w:type="spellStart"/>
      <w:r>
        <w:rPr>
          <w:rFonts w:eastAsia="Lato-Regular"/>
        </w:rPr>
        <w:t>status</w:t>
      </w:r>
      <w:proofErr w:type="spellEnd"/>
      <w:r>
        <w:rPr>
          <w:rFonts w:eastAsia="Lato-Regular"/>
        </w:rPr>
        <w:t xml:space="preserve">, </w:t>
      </w:r>
      <w:proofErr w:type="spellStart"/>
      <w:r>
        <w:rPr>
          <w:rFonts w:eastAsia="Lato-Regular"/>
        </w:rPr>
        <w:t>with</w:t>
      </w:r>
      <w:proofErr w:type="spellEnd"/>
      <w:r>
        <w:rPr>
          <w:rFonts w:eastAsia="Lato-Regular"/>
        </w:rPr>
        <w:t xml:space="preserve"> maternal </w:t>
      </w:r>
      <w:proofErr w:type="spellStart"/>
      <w:r>
        <w:rPr>
          <w:rFonts w:eastAsia="Lato-Regular"/>
        </w:rPr>
        <w:t>education</w:t>
      </w:r>
      <w:proofErr w:type="spellEnd"/>
      <w:r>
        <w:rPr>
          <w:rFonts w:eastAsia="Lato-Regular"/>
        </w:rPr>
        <w:t xml:space="preserve"> </w:t>
      </w:r>
      <w:proofErr w:type="spellStart"/>
      <w:r>
        <w:rPr>
          <w:rFonts w:eastAsia="Lato-Regular"/>
        </w:rPr>
        <w:t>being</w:t>
      </w:r>
      <w:proofErr w:type="spellEnd"/>
      <w:r>
        <w:rPr>
          <w:rFonts w:eastAsia="Lato-Regular"/>
        </w:rPr>
        <w:t xml:space="preserve"> </w:t>
      </w:r>
      <w:proofErr w:type="spellStart"/>
      <w:r>
        <w:rPr>
          <w:rFonts w:eastAsia="Lato-Regular"/>
        </w:rPr>
        <w:t>among</w:t>
      </w:r>
      <w:proofErr w:type="spellEnd"/>
      <w:r>
        <w:rPr>
          <w:rFonts w:eastAsia="Lato-Regular"/>
        </w:rPr>
        <w:t xml:space="preserve"> </w:t>
      </w:r>
      <w:proofErr w:type="spellStart"/>
      <w:r>
        <w:rPr>
          <w:rFonts w:eastAsia="Lato-Regular"/>
        </w:rPr>
        <w:t>the</w:t>
      </w:r>
      <w:proofErr w:type="spellEnd"/>
      <w:r>
        <w:rPr>
          <w:rFonts w:eastAsia="Lato-Regular"/>
        </w:rPr>
        <w:t xml:space="preserve"> </w:t>
      </w:r>
      <w:proofErr w:type="spellStart"/>
      <w:r>
        <w:rPr>
          <w:rFonts w:eastAsia="Lato-Regular"/>
        </w:rPr>
        <w:t>primary</w:t>
      </w:r>
      <w:proofErr w:type="spellEnd"/>
      <w:r>
        <w:rPr>
          <w:rFonts w:eastAsia="Lato-Regular"/>
        </w:rPr>
        <w:t xml:space="preserve"> </w:t>
      </w:r>
      <w:proofErr w:type="spellStart"/>
      <w:r>
        <w:rPr>
          <w:rFonts w:eastAsia="Lato-Regular"/>
        </w:rPr>
        <w:t>stimuli</w:t>
      </w:r>
      <w:proofErr w:type="spellEnd"/>
      <w:r>
        <w:rPr>
          <w:rFonts w:eastAsia="Lato-Regular"/>
        </w:rPr>
        <w:t xml:space="preserve"> </w:t>
      </w:r>
      <w:proofErr w:type="spellStart"/>
      <w:r>
        <w:rPr>
          <w:rFonts w:eastAsia="Lato-Regular"/>
        </w:rPr>
        <w:t>for</w:t>
      </w:r>
      <w:proofErr w:type="spellEnd"/>
      <w:r>
        <w:rPr>
          <w:rFonts w:eastAsia="Lato-Regular"/>
        </w:rPr>
        <w:t xml:space="preserve"> </w:t>
      </w:r>
      <w:proofErr w:type="spellStart"/>
      <w:r>
        <w:rPr>
          <w:rFonts w:eastAsia="Lato-Regular"/>
        </w:rPr>
        <w:t>child</w:t>
      </w:r>
      <w:proofErr w:type="spellEnd"/>
      <w:r>
        <w:rPr>
          <w:rFonts w:eastAsia="Lato-Regular"/>
        </w:rPr>
        <w:t xml:space="preserve"> and </w:t>
      </w:r>
      <w:proofErr w:type="spellStart"/>
      <w:r>
        <w:rPr>
          <w:rFonts w:eastAsia="Lato-Regular"/>
        </w:rPr>
        <w:t>adolescent</w:t>
      </w:r>
      <w:proofErr w:type="spellEnd"/>
      <w:r>
        <w:rPr>
          <w:rFonts w:eastAsia="Lato-Regular"/>
        </w:rPr>
        <w:t xml:space="preserve"> </w:t>
      </w:r>
      <w:proofErr w:type="spellStart"/>
      <w:r>
        <w:rPr>
          <w:rFonts w:eastAsia="Lato-Regular"/>
        </w:rPr>
        <w:t>growth</w:t>
      </w:r>
      <w:proofErr w:type="spellEnd"/>
      <w:r w:rsidR="003B377F">
        <w:rPr>
          <w:rFonts w:eastAsia="Lato-Regular"/>
        </w:rPr>
        <w:t xml:space="preserve"> </w:t>
      </w:r>
      <w:r w:rsidR="003B377F">
        <w:rPr>
          <w:rFonts w:eastAsia="Lato-Regular"/>
        </w:rPr>
        <w:fldChar w:fldCharType="begin"/>
      </w:r>
      <w:r w:rsidR="003B377F">
        <w:rPr>
          <w:rFonts w:eastAsia="Lato-Regular"/>
        </w:rPr>
        <w:instrText xml:space="preserve"> ADDIN ZOTERO_ITEM CSL_CITATION {"citationID":"2Hl9QgO3","properties":{"formattedCitation":"(Bar-Yosef et al., 1989)","plainCitation":"(Bar-Yosef et al., 1989)","noteIndex":0},"citationItems":[{"id":11,"uris":["http://zotero.org/users/local/nVrSeF8L/items/DB5C7K7F"],"uri":["http://zotero.org/users/local/nVrSeF8L/items/DB5C7K7F"],"itemData":{"id":11,"type":"book","abstract":"The understanding of pollutant transformations, sorption and transport in soils and uptake by plants is the key to controlling contaminant movement towards groundwater and accumulation in food-chains. Some of these major processes were discussed in the first International Workshop on Pollutants in Porous Media, con­ vened in Israel in 1983 (pollutants in Porous Media, Eds. Yaron, Dagan and Goldshmid, Springer-Verlag, 1984). Since that meeting, research on contaminant impact on the environment expanded considerably. New mechanisms explaining inorganic pollutant par­ titioning between solid and solution phases in soils were proposed and tested; specific elements and specific reactions were investigat­ ed, and more case studies to evaluate management practice effects on drinking water quality and accumulation of contaminants in crops were carried out. The recognition that the new knowledge needs to be discussed and evaluated, and the scientific and engineering communities be updated, led the IUPAC (Interna­ tional Union of Pure and Applied Chemistry) and IAHS (Interna­ tional Association of Hydrological Sciences) Water Quality Com­ missions to organize a second International Workshop on pollu­ tant behaviour in the vadose zone, hosted by the Institute of Soils and Water of the Agricultural Research Organization, Israel. In this workshop, taking place in June 1987, attention was focused on chemical, physico-chemical and microbial-mediated reactions of different contaminants in the vadose zone. This book contains selected works presented in the 1987 workshop by invited special­ ists from various disciplines and countries.","event-place":"Berlin, Heidelberg","ISBN":"978-3-642-74451-8","language":"English","note":"OCLC: 851741546","publisher":"Springer Berlin Heidelberg","publisher-place":"Berlin, Heidelberg","source":"Open WorldCat","title":"Inorganic Contaminants in the Vadose Zone","URL":"https://doi.org/10.1007/978-3-642-74451-8","author":[{"family":"Bar-Yosef","given":"Bnayahu"},{"family":"Barrow","given":"N. J"},{"family":"Goldshmid","given":"J"}],"accessed":{"date-parts":[["2021",1,22]]},"issued":{"date-parts":[["1989"]]}}}],"schema":"https://github.com/citation-style-language/schema/raw/master/csl-citation.json"} </w:instrText>
      </w:r>
      <w:r w:rsidR="003B377F">
        <w:rPr>
          <w:rFonts w:eastAsia="Lato-Regular"/>
        </w:rPr>
        <w:fldChar w:fldCharType="separate"/>
      </w:r>
      <w:r w:rsidR="003B377F" w:rsidRPr="003B377F">
        <w:rPr>
          <w:rFonts w:eastAsia="Lato-Regular"/>
        </w:rPr>
        <w:t>(Bar-Yosef et al., 1989)</w:t>
      </w:r>
      <w:r w:rsidR="003B377F">
        <w:rPr>
          <w:rFonts w:eastAsia="Lato-Regular"/>
        </w:rPr>
        <w:fldChar w:fldCharType="end"/>
      </w:r>
      <w:r>
        <w:rPr>
          <w:rFonts w:eastAsia="Lato-Regular"/>
        </w:rPr>
        <w:t xml:space="preserve">. </w:t>
      </w:r>
      <w:proofErr w:type="spellStart"/>
      <w:r>
        <w:rPr>
          <w:rFonts w:eastAsia="Lato-Regular"/>
        </w:rPr>
        <w:t>Contrasting</w:t>
      </w:r>
      <w:proofErr w:type="spellEnd"/>
      <w:r>
        <w:rPr>
          <w:rFonts w:eastAsia="Lato-Regular"/>
        </w:rPr>
        <w:t xml:space="preserve"> </w:t>
      </w:r>
      <w:proofErr w:type="spellStart"/>
      <w:r>
        <w:rPr>
          <w:rFonts w:eastAsia="Lato-Regular"/>
        </w:rPr>
        <w:t>common</w:t>
      </w:r>
      <w:proofErr w:type="spellEnd"/>
      <w:r>
        <w:rPr>
          <w:rFonts w:eastAsia="Lato-Regular"/>
        </w:rPr>
        <w:t xml:space="preserve"> </w:t>
      </w:r>
      <w:proofErr w:type="spellStart"/>
      <w:r>
        <w:rPr>
          <w:rFonts w:eastAsia="Lato-Regular"/>
        </w:rPr>
        <w:t>perception</w:t>
      </w:r>
      <w:proofErr w:type="spellEnd"/>
      <w:r w:rsidRPr="007A096F">
        <w:rPr>
          <w:rFonts w:eastAsia="Lato-Regular"/>
        </w:rPr>
        <w:t xml:space="preserve"> </w:t>
      </w:r>
      <w:proofErr w:type="spellStart"/>
      <w:r w:rsidRPr="007A096F">
        <w:rPr>
          <w:rFonts w:eastAsia="Lato-Regular"/>
        </w:rPr>
        <w:t>that</w:t>
      </w:r>
      <w:proofErr w:type="spellEnd"/>
      <w:r>
        <w:rPr>
          <w:rFonts w:eastAsia="Lato-Regular"/>
        </w:rPr>
        <w:t xml:space="preserve"> </w:t>
      </w:r>
      <w:proofErr w:type="spellStart"/>
      <w:r w:rsidRPr="007A096F">
        <w:rPr>
          <w:rFonts w:eastAsia="Lato-Regular"/>
        </w:rPr>
        <w:t>considers</w:t>
      </w:r>
      <w:proofErr w:type="spellEnd"/>
      <w:r w:rsidRPr="007A096F">
        <w:rPr>
          <w:rFonts w:eastAsia="Lato-Regular"/>
        </w:rPr>
        <w:t xml:space="preserve"> </w:t>
      </w:r>
      <w:proofErr w:type="spellStart"/>
      <w:r>
        <w:rPr>
          <w:rFonts w:eastAsia="Lato-Regular"/>
        </w:rPr>
        <w:t>stunting</w:t>
      </w:r>
      <w:proofErr w:type="spellEnd"/>
      <w:r>
        <w:rPr>
          <w:rFonts w:eastAsia="Lato-Regular"/>
        </w:rPr>
        <w:t xml:space="preserve"> </w:t>
      </w:r>
      <w:r w:rsidRPr="007A096F">
        <w:rPr>
          <w:bCs/>
          <w:lang w:eastAsia="de-DE"/>
        </w:rPr>
        <w:t>“</w:t>
      </w:r>
      <w:proofErr w:type="spellStart"/>
      <w:r>
        <w:rPr>
          <w:bCs/>
          <w:lang w:eastAsia="de-DE"/>
        </w:rPr>
        <w:t>the</w:t>
      </w:r>
      <w:proofErr w:type="spellEnd"/>
      <w:r>
        <w:rPr>
          <w:bCs/>
          <w:lang w:eastAsia="de-DE"/>
        </w:rPr>
        <w:t xml:space="preserve"> </w:t>
      </w:r>
      <w:proofErr w:type="spellStart"/>
      <w:r>
        <w:rPr>
          <w:bCs/>
          <w:lang w:eastAsia="de-DE"/>
        </w:rPr>
        <w:t>impaired</w:t>
      </w:r>
      <w:proofErr w:type="spellEnd"/>
      <w:r>
        <w:rPr>
          <w:bCs/>
          <w:lang w:eastAsia="de-DE"/>
        </w:rPr>
        <w:t xml:space="preserve"> </w:t>
      </w:r>
      <w:proofErr w:type="spellStart"/>
      <w:r>
        <w:rPr>
          <w:bCs/>
          <w:lang w:eastAsia="de-DE"/>
        </w:rPr>
        <w:t>growth</w:t>
      </w:r>
      <w:proofErr w:type="spellEnd"/>
      <w:r>
        <w:rPr>
          <w:bCs/>
          <w:lang w:eastAsia="de-DE"/>
        </w:rPr>
        <w:t xml:space="preserve"> and </w:t>
      </w:r>
      <w:proofErr w:type="spellStart"/>
      <w:r>
        <w:rPr>
          <w:bCs/>
          <w:lang w:eastAsia="de-DE"/>
        </w:rPr>
        <w:t>development</w:t>
      </w:r>
      <w:proofErr w:type="spellEnd"/>
      <w:r>
        <w:rPr>
          <w:bCs/>
          <w:lang w:eastAsia="de-DE"/>
        </w:rPr>
        <w:t xml:space="preserve"> </w:t>
      </w:r>
      <w:proofErr w:type="spellStart"/>
      <w:r>
        <w:rPr>
          <w:bCs/>
          <w:lang w:eastAsia="de-DE"/>
        </w:rPr>
        <w:t>that</w:t>
      </w:r>
      <w:proofErr w:type="spellEnd"/>
      <w:r>
        <w:rPr>
          <w:bCs/>
          <w:lang w:eastAsia="de-DE"/>
        </w:rPr>
        <w:t xml:space="preserve"> </w:t>
      </w:r>
      <w:proofErr w:type="spellStart"/>
      <w:r>
        <w:rPr>
          <w:bCs/>
          <w:lang w:eastAsia="de-DE"/>
        </w:rPr>
        <w:t>children</w:t>
      </w:r>
      <w:proofErr w:type="spellEnd"/>
      <w:r>
        <w:rPr>
          <w:bCs/>
          <w:lang w:eastAsia="de-DE"/>
        </w:rPr>
        <w:t xml:space="preserve"> </w:t>
      </w:r>
      <w:proofErr w:type="spellStart"/>
      <w:r>
        <w:rPr>
          <w:bCs/>
          <w:lang w:eastAsia="de-DE"/>
        </w:rPr>
        <w:t>experience</w:t>
      </w:r>
      <w:proofErr w:type="spellEnd"/>
      <w:r>
        <w:rPr>
          <w:bCs/>
          <w:lang w:eastAsia="de-DE"/>
        </w:rPr>
        <w:t xml:space="preserve"> </w:t>
      </w:r>
      <w:proofErr w:type="spellStart"/>
      <w:r>
        <w:rPr>
          <w:bCs/>
          <w:lang w:eastAsia="de-DE"/>
        </w:rPr>
        <w:t>from</w:t>
      </w:r>
      <w:proofErr w:type="spellEnd"/>
      <w:r>
        <w:rPr>
          <w:bCs/>
          <w:lang w:eastAsia="de-DE"/>
        </w:rPr>
        <w:t xml:space="preserve"> </w:t>
      </w:r>
      <w:proofErr w:type="spellStart"/>
      <w:r>
        <w:rPr>
          <w:bCs/>
          <w:lang w:eastAsia="de-DE"/>
        </w:rPr>
        <w:t>poor</w:t>
      </w:r>
      <w:proofErr w:type="spellEnd"/>
      <w:r>
        <w:rPr>
          <w:bCs/>
          <w:lang w:eastAsia="de-DE"/>
        </w:rPr>
        <w:t xml:space="preserve"> </w:t>
      </w:r>
      <w:proofErr w:type="spellStart"/>
      <w:r>
        <w:rPr>
          <w:bCs/>
          <w:lang w:eastAsia="de-DE"/>
        </w:rPr>
        <w:t>nutrition</w:t>
      </w:r>
      <w:proofErr w:type="spellEnd"/>
      <w:r>
        <w:rPr>
          <w:bCs/>
          <w:lang w:eastAsia="de-DE"/>
        </w:rPr>
        <w:t xml:space="preserve">, </w:t>
      </w:r>
      <w:proofErr w:type="spellStart"/>
      <w:r>
        <w:rPr>
          <w:bCs/>
          <w:lang w:eastAsia="de-DE"/>
        </w:rPr>
        <w:t>repeated</w:t>
      </w:r>
      <w:proofErr w:type="spellEnd"/>
      <w:r>
        <w:rPr>
          <w:bCs/>
          <w:lang w:eastAsia="de-DE"/>
        </w:rPr>
        <w:t xml:space="preserve"> </w:t>
      </w:r>
      <w:proofErr w:type="spellStart"/>
      <w:r>
        <w:rPr>
          <w:bCs/>
          <w:lang w:eastAsia="de-DE"/>
        </w:rPr>
        <w:t>infection</w:t>
      </w:r>
      <w:proofErr w:type="spellEnd"/>
      <w:r>
        <w:rPr>
          <w:bCs/>
          <w:lang w:eastAsia="de-DE"/>
        </w:rPr>
        <w:t xml:space="preserve">, and </w:t>
      </w:r>
      <w:proofErr w:type="spellStart"/>
      <w:r>
        <w:rPr>
          <w:bCs/>
          <w:lang w:eastAsia="de-DE"/>
        </w:rPr>
        <w:t>inadequate</w:t>
      </w:r>
      <w:proofErr w:type="spellEnd"/>
      <w:r>
        <w:rPr>
          <w:bCs/>
          <w:lang w:eastAsia="de-DE"/>
        </w:rPr>
        <w:t xml:space="preserve"> </w:t>
      </w:r>
      <w:proofErr w:type="spellStart"/>
      <w:r>
        <w:rPr>
          <w:bCs/>
          <w:lang w:eastAsia="de-DE"/>
        </w:rPr>
        <w:t>psychosocial</w:t>
      </w:r>
      <w:proofErr w:type="spellEnd"/>
      <w:r>
        <w:rPr>
          <w:bCs/>
          <w:lang w:eastAsia="de-DE"/>
        </w:rPr>
        <w:t xml:space="preserve"> </w:t>
      </w:r>
      <w:proofErr w:type="spellStart"/>
      <w:r>
        <w:rPr>
          <w:bCs/>
          <w:lang w:eastAsia="de-DE"/>
        </w:rPr>
        <w:t>stimulation</w:t>
      </w:r>
      <w:proofErr w:type="spellEnd"/>
      <w:r>
        <w:rPr>
          <w:bCs/>
          <w:lang w:eastAsia="de-DE"/>
        </w:rPr>
        <w:t>” (</w:t>
      </w:r>
      <w:proofErr w:type="spellStart"/>
      <w:r w:rsidRPr="007A096F">
        <w:rPr>
          <w:rFonts w:eastAsia="Lato-Regular"/>
        </w:rPr>
        <w:t>height</w:t>
      </w:r>
      <w:proofErr w:type="spellEnd"/>
      <w:r>
        <w:rPr>
          <w:rFonts w:eastAsia="Lato-Regular"/>
        </w:rPr>
        <w:t xml:space="preserve"> </w:t>
      </w:r>
      <w:proofErr w:type="spellStart"/>
      <w:r>
        <w:rPr>
          <w:rFonts w:eastAsia="Lato-Regular"/>
        </w:rPr>
        <w:t>for</w:t>
      </w:r>
      <w:proofErr w:type="spellEnd"/>
      <w:r>
        <w:rPr>
          <w:rFonts w:eastAsia="Lato-Regular"/>
        </w:rPr>
        <w:t xml:space="preserve"> </w:t>
      </w:r>
      <w:proofErr w:type="spellStart"/>
      <w:r>
        <w:rPr>
          <w:rFonts w:eastAsia="Lato-Regular"/>
        </w:rPr>
        <w:t>age</w:t>
      </w:r>
      <w:proofErr w:type="spellEnd"/>
      <w:r>
        <w:rPr>
          <w:rFonts w:eastAsia="Lato-Regular"/>
        </w:rPr>
        <w:t xml:space="preserve"> z-score &lt; -2.0 </w:t>
      </w:r>
      <w:proofErr w:type="spellStart"/>
      <w:r>
        <w:rPr>
          <w:rFonts w:eastAsia="Lato-Regular"/>
        </w:rPr>
        <w:t>according</w:t>
      </w:r>
      <w:proofErr w:type="spellEnd"/>
      <w:r>
        <w:rPr>
          <w:rFonts w:eastAsia="Lato-Regular"/>
        </w:rPr>
        <w:t xml:space="preserve"> </w:t>
      </w:r>
      <w:proofErr w:type="spellStart"/>
      <w:r>
        <w:rPr>
          <w:rFonts w:eastAsia="Lato-Regular"/>
        </w:rPr>
        <w:t>to</w:t>
      </w:r>
      <w:proofErr w:type="spellEnd"/>
      <w:r>
        <w:rPr>
          <w:rFonts w:eastAsia="Lato-Regular"/>
        </w:rPr>
        <w:t xml:space="preserve"> WHO</w:t>
      </w:r>
      <w:r w:rsidRPr="007A096F">
        <w:rPr>
          <w:bCs/>
          <w:lang w:eastAsia="de-DE"/>
        </w:rPr>
        <w:t>)</w:t>
      </w:r>
      <w:r w:rsidRPr="007A096F">
        <w:rPr>
          <w:rFonts w:eastAsia="Lato-Regular"/>
        </w:rPr>
        <w:t>,</w:t>
      </w:r>
      <w:r>
        <w:rPr>
          <w:rFonts w:eastAsia="Lato-Regular"/>
        </w:rPr>
        <w:t xml:space="preserve"> </w:t>
      </w:r>
      <w:proofErr w:type="spellStart"/>
      <w:r w:rsidRPr="007A096F">
        <w:rPr>
          <w:rFonts w:eastAsia="Lato-Regular"/>
        </w:rPr>
        <w:t>even</w:t>
      </w:r>
      <w:proofErr w:type="spellEnd"/>
      <w:r>
        <w:rPr>
          <w:rFonts w:eastAsia="Lato-Regular"/>
        </w:rPr>
        <w:t xml:space="preserve"> </w:t>
      </w:r>
      <w:proofErr w:type="spellStart"/>
      <w:r w:rsidRPr="007A096F">
        <w:rPr>
          <w:rFonts w:eastAsia="Lato-Regular"/>
        </w:rPr>
        <w:t>very</w:t>
      </w:r>
      <w:proofErr w:type="spellEnd"/>
      <w:r>
        <w:rPr>
          <w:rFonts w:eastAsia="Lato-Regular"/>
        </w:rPr>
        <w:t xml:space="preserve"> </w:t>
      </w:r>
      <w:proofErr w:type="spellStart"/>
      <w:r w:rsidRPr="007A096F">
        <w:rPr>
          <w:rFonts w:eastAsia="Lato-Regular"/>
        </w:rPr>
        <w:t>stunted</w:t>
      </w:r>
      <w:proofErr w:type="spellEnd"/>
      <w:r w:rsidRPr="007A096F">
        <w:rPr>
          <w:rFonts w:eastAsia="Lato-Regular"/>
        </w:rPr>
        <w:t xml:space="preserve"> </w:t>
      </w:r>
      <w:proofErr w:type="spellStart"/>
      <w:r w:rsidRPr="007A096F">
        <w:rPr>
          <w:rFonts w:eastAsia="Lato-Regular"/>
        </w:rPr>
        <w:t>children</w:t>
      </w:r>
      <w:proofErr w:type="spellEnd"/>
      <w:r>
        <w:rPr>
          <w:rFonts w:eastAsia="Lato-Regular"/>
        </w:rPr>
        <w:t xml:space="preserve"> </w:t>
      </w:r>
      <w:proofErr w:type="spellStart"/>
      <w:r w:rsidRPr="007A096F">
        <w:rPr>
          <w:rFonts w:eastAsia="Lato-Regular"/>
        </w:rPr>
        <w:t>appear</w:t>
      </w:r>
      <w:proofErr w:type="spellEnd"/>
      <w:r>
        <w:rPr>
          <w:rFonts w:eastAsia="Lato-Regular"/>
        </w:rPr>
        <w:t xml:space="preserve"> </w:t>
      </w:r>
      <w:proofErr w:type="spellStart"/>
      <w:r>
        <w:rPr>
          <w:rFonts w:eastAsia="Lato-Regular"/>
        </w:rPr>
        <w:t>to</w:t>
      </w:r>
      <w:proofErr w:type="spellEnd"/>
      <w:r>
        <w:rPr>
          <w:rFonts w:eastAsia="Lato-Regular"/>
        </w:rPr>
        <w:t xml:space="preserve"> </w:t>
      </w:r>
      <w:r w:rsidRPr="007A096F">
        <w:rPr>
          <w:rFonts w:eastAsia="Lato-Regular"/>
        </w:rPr>
        <w:t>lack</w:t>
      </w:r>
      <w:r>
        <w:rPr>
          <w:rFonts w:eastAsia="Lato-Regular"/>
        </w:rPr>
        <w:t xml:space="preserve"> </w:t>
      </w:r>
      <w:proofErr w:type="spellStart"/>
      <w:r>
        <w:rPr>
          <w:rFonts w:eastAsia="Lato-Regular"/>
        </w:rPr>
        <w:t>clinical</w:t>
      </w:r>
      <w:proofErr w:type="spellEnd"/>
      <w:r>
        <w:rPr>
          <w:rFonts w:eastAsia="Lato-Regular"/>
        </w:rPr>
        <w:t xml:space="preserve"> </w:t>
      </w:r>
      <w:proofErr w:type="spellStart"/>
      <w:r>
        <w:rPr>
          <w:rFonts w:eastAsia="Lato-Regular"/>
        </w:rPr>
        <w:t>evidence</w:t>
      </w:r>
      <w:proofErr w:type="spellEnd"/>
      <w:r>
        <w:rPr>
          <w:rFonts w:eastAsia="Lato-Regular"/>
        </w:rPr>
        <w:t xml:space="preserve"> </w:t>
      </w:r>
      <w:proofErr w:type="spellStart"/>
      <w:r>
        <w:rPr>
          <w:rFonts w:eastAsia="Lato-Regular"/>
        </w:rPr>
        <w:t>of</w:t>
      </w:r>
      <w:proofErr w:type="spellEnd"/>
      <w:r>
        <w:rPr>
          <w:rFonts w:eastAsia="Lato-Regular"/>
        </w:rPr>
        <w:t xml:space="preserve"> </w:t>
      </w:r>
      <w:proofErr w:type="spellStart"/>
      <w:r>
        <w:rPr>
          <w:rFonts w:eastAsia="Lato-Regular"/>
        </w:rPr>
        <w:t>malnutrition</w:t>
      </w:r>
      <w:proofErr w:type="spellEnd"/>
      <w:r w:rsidRPr="007A096F">
        <w:rPr>
          <w:rFonts w:eastAsia="Lato-Regular"/>
        </w:rPr>
        <w:t xml:space="preserve"> </w:t>
      </w:r>
      <w:r w:rsidR="0046660E">
        <w:rPr>
          <w:rFonts w:eastAsia="Lato-Regular"/>
        </w:rPr>
        <w:fldChar w:fldCharType="begin"/>
      </w:r>
      <w:r w:rsidR="0046660E">
        <w:rPr>
          <w:rFonts w:eastAsia="Lato-Regular"/>
        </w:rPr>
        <w:instrText xml:space="preserve"> ADDIN ZOTERO_ITEM CSL_CITATION {"citationID":"j1cW4RBF","properties":{"formattedCitation":"(Scheffler et al., 2020)","plainCitation":"(Scheffler et al., 2020)","noteIndex":0},"citationItems":[{"id":5,"uris":["http://zotero.org/users/local/nVrSeF8L/items/C9LBPE4J"],"uri":["http://zotero.org/users/local/nVrSeF8L/items/C9LBPE4J"],"itemData":{"id":5,"type":"article-journal","abstract":"BACKGROUND: WHO documents characterize stunting as, \"…impaired growth and development that children experience from poor nutrition, repeated infection, and inadequate psychosocial stimulation.\" The equation of stunting with malnutrition is common. This contrasts with historic and modern observations indicating that growth in height is largely independent of the extent and nature of the diet.\nSUBJECTS: We measured 1716 Indonesian children, aged 6.0-13.2 years, from urban Kupang/West-Timor and rural Soe/West-Timor, urban Ubud/Bali, and rural Marbau/North Sumatra. We clinically assessed signs of malnutrition and skin infections.\nRESULTS: There was no relevant correlation between nutritional status (indicated by skinfold thickness) and height SDS (hSDS). In total 53% of boys, and 46% girls in rural Soe were stunted, with no meaningful association between mean of triceps and subscapular skinfolds (x</w:instrText>
      </w:r>
      <w:r w:rsidR="0046660E">
        <w:rPr>
          <w:rFonts w:ascii="Arial" w:eastAsia="Lato-Regular" w:hAnsi="Arial" w:cs="Arial"/>
        </w:rPr>
        <w:instrText>̅</w:instrText>
      </w:r>
      <w:r w:rsidR="0046660E">
        <w:rPr>
          <w:rFonts w:eastAsia="Lato-Regular"/>
        </w:rPr>
        <w:instrText>SF) and height. Skinfold thickness was close to German values. Shortest and tallest children did not differ relevantly in skinfold thickness. The same applied for the association between hSDS and mid-upper-arm circumference (MUAC) using linear mixed effects models with both fixed and random effects. In total 35.6% boys and 29.2% girls in urban Ubud were overweight; 21.4% boys and 12.4% girls obese, but with mean hSDS</w:instrText>
      </w:r>
      <w:r w:rsidR="0046660E">
        <w:rPr>
          <w:rFonts w:ascii="Arial" w:eastAsia="Lato-Regular" w:hAnsi="Arial" w:cs="Arial"/>
        </w:rPr>
        <w:instrText> </w:instrText>
      </w:r>
      <w:r w:rsidR="0046660E">
        <w:rPr>
          <w:rFonts w:eastAsia="Lato-Regular"/>
        </w:rPr>
        <w:instrText>=</w:instrText>
      </w:r>
      <w:r w:rsidR="0046660E">
        <w:rPr>
          <w:rFonts w:ascii="Arial" w:eastAsia="Lato-Regular" w:hAnsi="Arial" w:cs="Arial"/>
        </w:rPr>
        <w:instrText> </w:instrText>
      </w:r>
      <w:r w:rsidR="0046660E">
        <w:rPr>
          <w:rFonts w:eastAsia="Lato-Regular"/>
        </w:rPr>
        <w:instrText>-0.3, still short. Relevant associations between hSDS and x</w:instrText>
      </w:r>
      <w:r w:rsidR="0046660E">
        <w:rPr>
          <w:rFonts w:ascii="Arial" w:eastAsia="Lato-Regular" w:hAnsi="Arial" w:cs="Arial"/>
        </w:rPr>
        <w:instrText>̅</w:instrText>
      </w:r>
      <w:r w:rsidR="0046660E">
        <w:rPr>
          <w:rFonts w:eastAsia="Lato-Regular"/>
        </w:rPr>
        <w:instrText xml:space="preserve">SF and MUAC were only found among the overweight urban children confirming that growth is accelerated in overweight and obese children. There were no visible clinical signs of malnutrition or chronic infection in the stunted children.\nCONCLUSION: The present data seriously question the concept of stunting as prima facie evidence of malnutrition and chronic infection.","container-title":"European Journal of Clinical Nutrition","DOI":"10.1038/s41430-019-0439-4","ISSN":"1476-5640","issue":"3","journalAbbreviation":"Eur J Clin Nutr","language":"eng","note":"PMID: 31142828","page":"377-386","source":"PubMed","title":"Stunting is not a synonym of malnutrition","volume":"74","author":[{"family":"Scheffler","given":"C."},{"family":"Hermanussen","given":"M."},{"family":"Bogin","given":"B."},{"family":"Liana","given":"D. S."},{"family":"Taolin","given":"F."},{"family":"Cempaka","given":"P. M. V. P."},{"family":"Irawan","given":"M."},{"family":"Ibbibah","given":"L. F."},{"family":"Mappapa","given":"N. K."},{"family":"Payong","given":"M. K. E."},{"family":"Homalessy","given":"A. V."},{"family":"Takalapeta","given":"A."},{"family":"Apriyanti","given":"S."},{"family":"Manoeroe","given":"M. G."},{"family":"Dupe","given":"F. R."},{"family":"Ratri","given":"R. R. K."},{"family":"Touw","given":"S. Y."},{"family":"K","given":"P. V."},{"family":"Murtani","given":"B. J."},{"family":"Nunuhitu","given":"R."},{"family":"Puspitasari","given":"R."},{"family":"Riandra","given":"I. K."},{"family":"Liwan","given":"A. S."},{"family":"Amandari","given":"P."},{"family":"Permatasari","given":"A. a. I."},{"family":"Julia","given":"M."},{"family":"Batubara","given":"J."},{"family":"Pulungan","given":"A."}],"issued":{"date-parts":[["2020",3]]}}}],"schema":"https://github.com/citation-style-language/schema/raw/master/csl-citation.json"} </w:instrText>
      </w:r>
      <w:r w:rsidR="0046660E">
        <w:rPr>
          <w:rFonts w:eastAsia="Lato-Regular"/>
        </w:rPr>
        <w:fldChar w:fldCharType="separate"/>
      </w:r>
      <w:r w:rsidR="003B377F" w:rsidRPr="003B377F">
        <w:rPr>
          <w:rFonts w:eastAsia="Lato-Regular"/>
        </w:rPr>
        <w:t>(Scheffler et al., 2020)</w:t>
      </w:r>
      <w:r w:rsidR="0046660E">
        <w:rPr>
          <w:rFonts w:eastAsia="Lato-Regular"/>
        </w:rPr>
        <w:fldChar w:fldCharType="end"/>
      </w:r>
      <w:r w:rsidRPr="007A096F">
        <w:rPr>
          <w:rFonts w:eastAsia="Lato-Regular"/>
        </w:rPr>
        <w:t>.</w:t>
      </w:r>
    </w:p>
    <w:p w:rsidR="00FB09FF" w:rsidRPr="007A096F" w:rsidRDefault="0056611C" w:rsidP="00EB0BA1">
      <w:r w:rsidRPr="007A096F">
        <w:t>Jan</w:t>
      </w:r>
      <w:r>
        <w:t xml:space="preserve"> M. </w:t>
      </w:r>
      <w:proofErr w:type="spellStart"/>
      <w:r>
        <w:t>Konarski</w:t>
      </w:r>
      <w:proofErr w:type="spellEnd"/>
      <w:r>
        <w:t xml:space="preserve"> </w:t>
      </w:r>
      <w:proofErr w:type="spellStart"/>
      <w:r w:rsidRPr="007A096F">
        <w:t>studied</w:t>
      </w:r>
      <w:proofErr w:type="spellEnd"/>
      <w:r>
        <w:t xml:space="preserve"> in </w:t>
      </w:r>
      <w:proofErr w:type="spellStart"/>
      <w:r>
        <w:t>cooperation</w:t>
      </w:r>
      <w:proofErr w:type="spellEnd"/>
      <w:r>
        <w:t xml:space="preserve"> </w:t>
      </w:r>
      <w:proofErr w:type="spellStart"/>
      <w:r>
        <w:t>with</w:t>
      </w:r>
      <w:proofErr w:type="spellEnd"/>
      <w:r>
        <w:t xml:space="preserve"> Robert M. Malina and </w:t>
      </w:r>
      <w:proofErr w:type="spellStart"/>
      <w:r>
        <w:t>others</w:t>
      </w:r>
      <w:proofErr w:type="spellEnd"/>
      <w:r w:rsidRPr="007A096F">
        <w:t xml:space="preserve"> </w:t>
      </w:r>
      <w:proofErr w:type="spellStart"/>
      <w:r>
        <w:t>whether</w:t>
      </w:r>
      <w:proofErr w:type="spellEnd"/>
      <w:r>
        <w:t xml:space="preserve"> </w:t>
      </w:r>
      <w:proofErr w:type="spellStart"/>
      <w:r w:rsidRPr="007A096F">
        <w:t>secular</w:t>
      </w:r>
      <w:proofErr w:type="spellEnd"/>
      <w:r>
        <w:t xml:space="preserve"> </w:t>
      </w:r>
      <w:proofErr w:type="spellStart"/>
      <w:r>
        <w:t>change</w:t>
      </w:r>
      <w:r w:rsidRPr="007A096F">
        <w:t>s</w:t>
      </w:r>
      <w:proofErr w:type="spellEnd"/>
      <w:r w:rsidRPr="007A096F">
        <w:t xml:space="preserve"> </w:t>
      </w:r>
      <w:r>
        <w:t xml:space="preserve">in </w:t>
      </w:r>
      <w:proofErr w:type="spellStart"/>
      <w:r>
        <w:t>height</w:t>
      </w:r>
      <w:proofErr w:type="spellEnd"/>
      <w:r>
        <w:t xml:space="preserve"> and </w:t>
      </w:r>
      <w:proofErr w:type="spellStart"/>
      <w:r>
        <w:t>weight</w:t>
      </w:r>
      <w:proofErr w:type="spellEnd"/>
      <w:r>
        <w:t xml:space="preserve"> </w:t>
      </w:r>
      <w:proofErr w:type="spellStart"/>
      <w:r>
        <w:t>among</w:t>
      </w:r>
      <w:proofErr w:type="spellEnd"/>
      <w:r>
        <w:t xml:space="preserve"> rural </w:t>
      </w:r>
      <w:proofErr w:type="spellStart"/>
      <w:r>
        <w:t>Polish</w:t>
      </w:r>
      <w:proofErr w:type="spellEnd"/>
      <w:r>
        <w:t xml:space="preserve"> </w:t>
      </w:r>
      <w:proofErr w:type="spellStart"/>
      <w:r>
        <w:t>school</w:t>
      </w:r>
      <w:proofErr w:type="spellEnd"/>
      <w:r>
        <w:t xml:space="preserve"> </w:t>
      </w:r>
      <w:proofErr w:type="spellStart"/>
      <w:r>
        <w:t>youth</w:t>
      </w:r>
      <w:proofErr w:type="spellEnd"/>
      <w:r>
        <w:t xml:space="preserve"> </w:t>
      </w:r>
      <w:proofErr w:type="spellStart"/>
      <w:r w:rsidRPr="007A096F">
        <w:t>were</w:t>
      </w:r>
      <w:proofErr w:type="spellEnd"/>
      <w:r>
        <w:t xml:space="preserve"> </w:t>
      </w:r>
      <w:proofErr w:type="spellStart"/>
      <w:r>
        <w:t>related</w:t>
      </w:r>
      <w:proofErr w:type="spellEnd"/>
      <w:r>
        <w:t xml:space="preserve"> </w:t>
      </w:r>
      <w:proofErr w:type="spellStart"/>
      <w:r>
        <w:t>to</w:t>
      </w:r>
      <w:proofErr w:type="spellEnd"/>
      <w:r>
        <w:t xml:space="preserve"> </w:t>
      </w:r>
      <w:proofErr w:type="spellStart"/>
      <w:r>
        <w:t>population</w:t>
      </w:r>
      <w:proofErr w:type="spellEnd"/>
      <w:r>
        <w:t xml:space="preserve"> </w:t>
      </w:r>
      <w:proofErr w:type="spellStart"/>
      <w:r>
        <w:t>growth</w:t>
      </w:r>
      <w:proofErr w:type="spellEnd"/>
      <w:r w:rsidR="003B377F">
        <w:t xml:space="preserve"> </w:t>
      </w:r>
      <w:r w:rsidR="003B377F">
        <w:fldChar w:fldCharType="begin"/>
      </w:r>
      <w:r w:rsidR="003B377F">
        <w:instrText xml:space="preserve"> ADDIN ZOTERO_ITEM CSL_CITATION {"citationID":"feHcogxg","properties":{"formattedCitation":"(Woolson et al., 1975)","plainCitation":"(Woolson et al., 1975)","noteIndex":0},"citationItems":[{"id":9,"uris":["http://zotero.org/users/local/nVrSeF8L/items/5XESFZRG"],"uri":["http://zotero.org/users/local/nVrSeF8L/items/5XESFZRG"],"itemData":{"id":9,"type":"book","call-number":"QH545.P4 A77","collection-title":"ACS symposium series ; 7","event-place":"Washington","ISBN":"978-0-8412-0243-6","number-of-pages":"176","publisher":"American Chemical Society","publisher-place":"Washington","source":"Library of Congress ISBN","title":"Arsenical pesticides: a symposium sponsored by the Division of Pesticide Chemistry at the 168th meeting of the American Chemical Society, Atlantic City, N.J., Sept. 9, 1974","title-short":"Arsenical pesticides","editor":[{"family":"Woolson","given":"Edwin A."},{"family":"American Chemical Society","given":""},{"family":"American Chemical Society","given":""}],"issued":{"date-parts":[["1975"]]}}}],"schema":"https://github.com/citation-style-language/schema/raw/master/csl-citation.json"} </w:instrText>
      </w:r>
      <w:r w:rsidR="003B377F">
        <w:fldChar w:fldCharType="separate"/>
      </w:r>
      <w:r w:rsidR="003B377F" w:rsidRPr="003B377F">
        <w:t>(</w:t>
      </w:r>
      <w:proofErr w:type="spellStart"/>
      <w:r w:rsidR="003B377F" w:rsidRPr="003B377F">
        <w:t>Woolson</w:t>
      </w:r>
      <w:proofErr w:type="spellEnd"/>
      <w:r w:rsidR="003B377F" w:rsidRPr="003B377F">
        <w:t xml:space="preserve"> et al., 1975)</w:t>
      </w:r>
      <w:r w:rsidR="003B377F">
        <w:fldChar w:fldCharType="end"/>
      </w:r>
      <w:r>
        <w:t xml:space="preserve">, and </w:t>
      </w:r>
      <w:proofErr w:type="spellStart"/>
      <w:r w:rsidRPr="007A096F">
        <w:t>compared</w:t>
      </w:r>
      <w:proofErr w:type="spellEnd"/>
      <w:r>
        <w:t xml:space="preserve"> </w:t>
      </w:r>
      <w:proofErr w:type="spellStart"/>
      <w:r>
        <w:t>change</w:t>
      </w:r>
      <w:r w:rsidRPr="007A096F">
        <w:t>s</w:t>
      </w:r>
      <w:proofErr w:type="spellEnd"/>
      <w:r w:rsidRPr="007A096F">
        <w:t xml:space="preserve"> </w:t>
      </w:r>
      <w:r>
        <w:t xml:space="preserve">in </w:t>
      </w:r>
      <w:proofErr w:type="spellStart"/>
      <w:r>
        <w:t>heights</w:t>
      </w:r>
      <w:proofErr w:type="spellEnd"/>
      <w:r>
        <w:t xml:space="preserve"> and </w:t>
      </w:r>
      <w:proofErr w:type="spellStart"/>
      <w:r>
        <w:t>weights</w:t>
      </w:r>
      <w:proofErr w:type="spellEnd"/>
      <w:r>
        <w:t xml:space="preserve"> </w:t>
      </w:r>
      <w:proofErr w:type="spellStart"/>
      <w:r>
        <w:t>of</w:t>
      </w:r>
      <w:proofErr w:type="spellEnd"/>
      <w:r>
        <w:t xml:space="preserve"> </w:t>
      </w:r>
      <w:proofErr w:type="spellStart"/>
      <w:r>
        <w:t>school</w:t>
      </w:r>
      <w:proofErr w:type="spellEnd"/>
      <w:r>
        <w:t xml:space="preserve"> </w:t>
      </w:r>
      <w:proofErr w:type="spellStart"/>
      <w:r w:rsidRPr="007A096F">
        <w:t>children</w:t>
      </w:r>
      <w:proofErr w:type="spellEnd"/>
      <w:r w:rsidRPr="007A096F">
        <w:t xml:space="preserve"> </w:t>
      </w:r>
      <w:r>
        <w:t xml:space="preserve">7–15 </w:t>
      </w:r>
      <w:proofErr w:type="spellStart"/>
      <w:r>
        <w:t>years</w:t>
      </w:r>
      <w:proofErr w:type="spellEnd"/>
      <w:r>
        <w:t xml:space="preserve"> </w:t>
      </w:r>
      <w:proofErr w:type="spellStart"/>
      <w:r>
        <w:t>of</w:t>
      </w:r>
      <w:proofErr w:type="spellEnd"/>
      <w:r>
        <w:t xml:space="preserve"> </w:t>
      </w:r>
      <w:proofErr w:type="spellStart"/>
      <w:r>
        <w:t>age</w:t>
      </w:r>
      <w:proofErr w:type="spellEnd"/>
      <w:r>
        <w:t xml:space="preserve"> in 10 rural </w:t>
      </w:r>
      <w:proofErr w:type="spellStart"/>
      <w:r>
        <w:t>communities</w:t>
      </w:r>
      <w:proofErr w:type="spellEnd"/>
      <w:r w:rsidR="003B377F">
        <w:t xml:space="preserve"> </w:t>
      </w:r>
      <w:r w:rsidR="003B377F">
        <w:fldChar w:fldCharType="begin"/>
      </w:r>
      <w:r w:rsidR="003B377F">
        <w:instrText xml:space="preserve"> ADDIN ZOTERO_ITEM CSL_CITATION {"citationID":"OU1D1Cdx","properties":{"formattedCitation":"(Ravenscroft et al., 2009)","plainCitation":"(Ravenscroft et al., 2009)","noteIndex":0},"citationItems":[{"id":10,"uris":["http://zotero.org/users/local/nVrSeF8L/items/7UGKYDG9"],"uri":["http://zotero.org/users/local/nVrSeF8L/items/7UGKYDG9"],"itemData":{"id":10,"type":"book","call-number":"TD196.A77 R38 2009","collection-title":"RGS-IBG book series","event-place":"Chichester, U.K. ; Malden, MA","ISBN":"978-1-4051-8602-5","note":"OCLC: 214285927","number-of-pages":"588","publisher":"Wiley-Blackwell","publisher-place":"Chichester, U.K. ; Malden, MA","source":"Library of Congress ISBN","title":"Arsenic pollution: a global synthesis","title-short":"Arsenic pollution","author":[{"family":"Ravenscroft","given":"Peter"},{"family":"Brammer","given":"H."},{"family":"Richards","given":"K. S."}],"issued":{"date-parts":[["2009"]]}}}],"schema":"https://github.com/citation-style-language/schema/raw/master/csl-citation.json"} </w:instrText>
      </w:r>
      <w:r w:rsidR="003B377F">
        <w:fldChar w:fldCharType="separate"/>
      </w:r>
      <w:r w:rsidR="003B377F" w:rsidRPr="003B377F">
        <w:t>(</w:t>
      </w:r>
      <w:proofErr w:type="spellStart"/>
      <w:r w:rsidR="003B377F" w:rsidRPr="003B377F">
        <w:t>Ravenscroft</w:t>
      </w:r>
      <w:proofErr w:type="spellEnd"/>
      <w:r w:rsidR="003B377F" w:rsidRPr="003B377F">
        <w:t xml:space="preserve"> et al., 2009)</w:t>
      </w:r>
      <w:r w:rsidR="003B377F">
        <w:fldChar w:fldCharType="end"/>
      </w:r>
      <w:r w:rsidRPr="007A096F">
        <w:t>.</w:t>
      </w:r>
    </w:p>
    <w:p w:rsidR="00BF793F" w:rsidRPr="007A096F" w:rsidRDefault="0056611C" w:rsidP="00BF793F">
      <w:pPr>
        <w:pStyle w:val="figure"/>
      </w:pPr>
      <w:r>
        <w:lastRenderedPageBreak/>
        <w:fldChar w:fldCharType="begin"/>
      </w:r>
      <w:r>
        <w:instrText xml:space="preserve"> INCLUDEPICTURE  \d "W:\\b_projekte\\zeitschriften_verl_online\\hbaph\\template\\bearbeitet\\dummyfile\\2021-01-21\\neu\\1-Figure-48-1-6-20201001.tif" \* MERGEFORMATINET </w:instrText>
      </w:r>
      <w:r>
        <w:fldChar w:fldCharType="separate"/>
      </w:r>
      <w:r w:rsidR="00DD02D1">
        <w:fldChar w:fldCharType="begin"/>
      </w:r>
      <w:r w:rsidR="00DD02D1">
        <w:instrText xml:space="preserve"> INCLUDEPICTURE  \d "W:\\b_projekte\\zeitschriften_verl_online\\hbaph\\template\\bearbeitet\\dummyfile\\2021-01-21\\neu\\1-Figure-48-1-6-20201001.tif" \* MERGEFORMATINET </w:instrText>
      </w:r>
      <w:r w:rsidR="00DD02D1">
        <w:fldChar w:fldCharType="separate"/>
      </w:r>
      <w:r w:rsidR="003B377F">
        <w:fldChar w:fldCharType="begin"/>
      </w:r>
      <w:r w:rsidR="003B377F">
        <w:instrText xml:space="preserve"> </w:instrText>
      </w:r>
      <w:r w:rsidR="003B377F">
        <w:instrText>INCLUDEPICTURE  \d "W:\\b_projekte\\zeitschriften_verl_online\\hbaph\\template\\bearbeitet\\dummyfile\\2022-01-22\\zotero\\1-Figure-48-1-6-20201001.tif" \* MERGEFORMATINET</w:instrText>
      </w:r>
      <w:r w:rsidR="003B377F">
        <w:instrText xml:space="preserve"> </w:instrText>
      </w:r>
      <w:r w:rsidR="003B377F">
        <w:fldChar w:fldCharType="separate"/>
      </w:r>
      <w:r w:rsidR="00724ED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201.75pt">
            <v:imagedata r:id="rId8"/>
          </v:shape>
        </w:pict>
      </w:r>
      <w:r w:rsidR="003B377F">
        <w:fldChar w:fldCharType="end"/>
      </w:r>
      <w:r w:rsidR="00DD02D1">
        <w:fldChar w:fldCharType="end"/>
      </w:r>
      <w:r>
        <w:fldChar w:fldCharType="end"/>
      </w:r>
    </w:p>
    <w:p w:rsidR="006A08E0" w:rsidRDefault="0056611C" w:rsidP="006A08E0">
      <w:pPr>
        <w:pStyle w:val="figuretitle"/>
      </w:pPr>
      <w:r w:rsidRPr="007A096F">
        <w:t>Fig</w:t>
      </w:r>
      <w:r>
        <w:t xml:space="preserve"> 1: </w:t>
      </w:r>
      <w:r w:rsidRPr="007A096F">
        <w:t>Secular</w:t>
      </w:r>
      <w:r>
        <w:t xml:space="preserve"> increases in height (cm) </w:t>
      </w:r>
      <w:r w:rsidRPr="007A096F">
        <w:t>between</w:t>
      </w:r>
      <w:r>
        <w:t xml:space="preserve"> 1986 and 2016</w:t>
      </w:r>
      <w:r w:rsidRPr="007A096F">
        <w:t xml:space="preserve"> </w:t>
      </w:r>
      <w:r>
        <w:t>of rural school children 7–15 years in the Greater Poland Voivodeship (West-central Poland)</w:t>
      </w:r>
      <w:r w:rsidRPr="007A096F">
        <w:t>.</w:t>
      </w:r>
      <w:r>
        <w:t>^</w:t>
      </w:r>
    </w:p>
    <w:p w:rsidR="00986298" w:rsidRPr="007A096F" w:rsidRDefault="0056611C" w:rsidP="00EB0BA1">
      <w:r w:rsidRPr="007A096F">
        <w:rPr>
          <w:bCs/>
          <w:iCs/>
          <w:lang w:val="en-GB"/>
        </w:rPr>
        <w:t>D</w:t>
      </w:r>
      <w:r>
        <w:rPr>
          <w:bCs/>
          <w:iCs/>
          <w:lang w:val="en-GB"/>
        </w:rPr>
        <w:t>uring the last few deca</w:t>
      </w:r>
      <w:r w:rsidRPr="007A096F">
        <w:rPr>
          <w:bCs/>
          <w:iCs/>
          <w:lang w:val="en-GB"/>
        </w:rPr>
        <w:t>d</w:t>
      </w:r>
      <w:r>
        <w:rPr>
          <w:bCs/>
          <w:iCs/>
          <w:lang w:val="en-GB"/>
        </w:rPr>
        <w:t>es, LBW, prematurity and s</w:t>
      </w:r>
      <w:r w:rsidRPr="007A096F">
        <w:rPr>
          <w:bCs/>
          <w:iCs/>
          <w:lang w:val="en-GB"/>
        </w:rPr>
        <w:t>t</w:t>
      </w:r>
      <w:r>
        <w:rPr>
          <w:bCs/>
          <w:iCs/>
          <w:lang w:val="en-GB"/>
        </w:rPr>
        <w:t>illbirth rates in Lithuania were among the lowest in the world. Advanced age of the mother at pregnancy, lower educational level, unmarried status, smoking and alcohol consumption</w:t>
      </w:r>
      <w:r w:rsidRPr="007A096F">
        <w:rPr>
          <w:bCs/>
          <w:iCs/>
          <w:lang w:val="en-GB"/>
        </w:rPr>
        <w:t xml:space="preserve"> </w:t>
      </w:r>
      <w:r>
        <w:rPr>
          <w:bCs/>
          <w:iCs/>
          <w:lang w:val="en-GB"/>
        </w:rPr>
        <w:t>were the risk factors for the s</w:t>
      </w:r>
      <w:r w:rsidRPr="007A096F">
        <w:rPr>
          <w:bCs/>
          <w:iCs/>
          <w:lang w:val="en-GB"/>
        </w:rPr>
        <w:t>t</w:t>
      </w:r>
      <w:r>
        <w:rPr>
          <w:bCs/>
          <w:iCs/>
          <w:lang w:val="en-GB"/>
        </w:rPr>
        <w:t>illbirths in Lithuania (Table 1).</w:t>
      </w:r>
    </w:p>
    <w:p w:rsidR="006A08E0" w:rsidRDefault="0056611C" w:rsidP="006A08E0">
      <w:pPr>
        <w:pStyle w:val="tabletitle"/>
      </w:pPr>
      <w:r w:rsidRPr="00D3330A">
        <w:rPr>
          <w:rFonts w:ascii="Arial" w:hAnsi="Arial" w:cs="Arial"/>
          <w:bCs/>
          <w:lang w:val="en-GB"/>
        </w:rPr>
        <w:t>Table</w:t>
      </w:r>
      <w:r>
        <w:rPr>
          <w:rFonts w:ascii="Arial" w:hAnsi="Arial" w:cs="Arial"/>
          <w:bCs/>
          <w:lang w:val="en-GB"/>
        </w:rPr>
        <w:t xml:space="preserve"> 1:</w:t>
      </w:r>
      <w:r w:rsidRPr="00D3330A">
        <w:rPr>
          <w:rFonts w:ascii="Arial" w:hAnsi="Arial" w:cs="Arial"/>
        </w:rPr>
        <w:t xml:space="preserve"> </w:t>
      </w:r>
      <w:r w:rsidRPr="00D3330A">
        <w:rPr>
          <w:rFonts w:ascii="Arial" w:hAnsi="Arial" w:cs="Arial"/>
          <w:bCs/>
          <w:lang w:val="en-GB"/>
        </w:rPr>
        <w:t>Maternal</w:t>
      </w:r>
      <w:r>
        <w:rPr>
          <w:rFonts w:ascii="Arial" w:hAnsi="Arial" w:cs="Arial"/>
          <w:bCs/>
          <w:lang w:val="en-GB"/>
        </w:rPr>
        <w:t xml:space="preserve"> sociodemographic data (s</w:t>
      </w:r>
      <w:r w:rsidRPr="00D3330A">
        <w:rPr>
          <w:rFonts w:ascii="Arial" w:hAnsi="Arial" w:cs="Arial"/>
          <w:bCs/>
          <w:lang w:val="en-GB"/>
        </w:rPr>
        <w:t>tillbirths</w:t>
      </w:r>
      <w:r>
        <w:rPr>
          <w:rFonts w:ascii="Arial" w:hAnsi="Arial" w:cs="Arial"/>
          <w:bCs/>
          <w:lang w:val="en-GB"/>
        </w:rPr>
        <w:t xml:space="preserve"> vs.</w:t>
      </w:r>
      <w:r w:rsidRPr="00D3330A">
        <w:rPr>
          <w:rFonts w:ascii="Arial" w:hAnsi="Arial" w:cs="Arial"/>
          <w:bCs/>
          <w:lang w:val="en-GB"/>
        </w:rPr>
        <w:t xml:space="preserve"> </w:t>
      </w:r>
      <w:r>
        <w:rPr>
          <w:rFonts w:ascii="Arial" w:hAnsi="Arial" w:cs="Arial"/>
          <w:bCs/>
          <w:lang w:val="en-GB"/>
        </w:rPr>
        <w:t xml:space="preserve">general population of </w:t>
      </w:r>
      <w:proofErr w:type="spellStart"/>
      <w:r>
        <w:rPr>
          <w:rFonts w:ascii="Arial" w:hAnsi="Arial" w:cs="Arial"/>
          <w:bCs/>
          <w:lang w:val="en-GB"/>
        </w:rPr>
        <w:t>newborns</w:t>
      </w:r>
      <w:proofErr w:type="spellEnd"/>
      <w:r>
        <w:rPr>
          <w:rFonts w:ascii="Arial" w:hAnsi="Arial" w:cs="Arial"/>
          <w:bCs/>
          <w:lang w:val="en-GB"/>
        </w:rPr>
        <w:t xml:space="preserve"> in Lithuania)</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256"/>
        <w:gridCol w:w="2126"/>
        <w:gridCol w:w="1984"/>
        <w:gridCol w:w="1985"/>
      </w:tblGrid>
      <w:tr w:rsidR="006A08E0" w:rsidRPr="00D3330A" w:rsidTr="00FB284C">
        <w:trPr>
          <w:tblHeader/>
        </w:trPr>
        <w:tc>
          <w:tcPr>
            <w:tcW w:w="3256" w:type="dxa"/>
            <w:shd w:val="clear" w:color="auto" w:fill="auto"/>
            <w:tcMar>
              <w:top w:w="45" w:type="dxa"/>
              <w:left w:w="89" w:type="dxa"/>
              <w:bottom w:w="45" w:type="dxa"/>
              <w:right w:w="89" w:type="dxa"/>
            </w:tcMar>
            <w:hideMark/>
          </w:tcPr>
          <w:p w:rsidR="006A08E0" w:rsidRPr="00D3330A" w:rsidRDefault="00DD02D1" w:rsidP="00B83AD6">
            <w:pPr>
              <w:pStyle w:val="tablehead"/>
            </w:pPr>
            <w:bookmarkStart w:id="1" w:name="tm_tab_tmp"/>
            <w:proofErr w:type="spellStart"/>
            <w:r>
              <w:rPr>
                <w:rFonts w:ascii="Arial" w:hAnsi="Arial" w:cs="Arial"/>
                <w:b/>
                <w:bCs/>
                <w:lang w:val="en-GB"/>
              </w:rPr>
              <w:t>Tabellenkopf</w:t>
            </w:r>
            <w:proofErr w:type="spellEnd"/>
          </w:p>
        </w:tc>
        <w:tc>
          <w:tcPr>
            <w:tcW w:w="2126" w:type="dxa"/>
            <w:shd w:val="clear" w:color="auto" w:fill="auto"/>
            <w:tcMar>
              <w:top w:w="45" w:type="dxa"/>
              <w:left w:w="89" w:type="dxa"/>
              <w:bottom w:w="45" w:type="dxa"/>
              <w:right w:w="89" w:type="dxa"/>
            </w:tcMar>
            <w:hideMark/>
          </w:tcPr>
          <w:p w:rsidR="006A08E0" w:rsidRPr="00D3330A" w:rsidRDefault="00DD02D1" w:rsidP="00B83AD6">
            <w:pPr>
              <w:pStyle w:val="tablehead"/>
            </w:pPr>
            <w:r>
              <w:rPr>
                <w:rFonts w:ascii="Arial" w:eastAsia="Verdana" w:hAnsi="Arial" w:cs="Arial"/>
                <w:b/>
                <w:bCs/>
              </w:rPr>
              <w:t>Table Head</w:t>
            </w:r>
          </w:p>
        </w:tc>
        <w:tc>
          <w:tcPr>
            <w:tcW w:w="1984" w:type="dxa"/>
            <w:shd w:val="clear" w:color="auto" w:fill="auto"/>
            <w:tcMar>
              <w:top w:w="45" w:type="dxa"/>
              <w:left w:w="89" w:type="dxa"/>
              <w:bottom w:w="45" w:type="dxa"/>
              <w:right w:w="89" w:type="dxa"/>
            </w:tcMar>
            <w:hideMark/>
          </w:tcPr>
          <w:p w:rsidR="006A08E0" w:rsidRPr="00D3330A" w:rsidRDefault="00DD02D1" w:rsidP="00B83AD6">
            <w:pPr>
              <w:pStyle w:val="tablehead"/>
            </w:pPr>
            <w:r>
              <w:rPr>
                <w:rFonts w:ascii="Arial" w:eastAsia="Verdana" w:hAnsi="Arial" w:cs="Arial"/>
                <w:b/>
                <w:bCs/>
              </w:rPr>
              <w:t>Tabellenkopf</w:t>
            </w:r>
          </w:p>
        </w:tc>
        <w:tc>
          <w:tcPr>
            <w:tcW w:w="1985" w:type="dxa"/>
            <w:shd w:val="clear" w:color="auto" w:fill="auto"/>
            <w:tcMar>
              <w:top w:w="45" w:type="dxa"/>
              <w:left w:w="89" w:type="dxa"/>
              <w:bottom w:w="45" w:type="dxa"/>
              <w:right w:w="89" w:type="dxa"/>
            </w:tcMar>
            <w:hideMark/>
          </w:tcPr>
          <w:p w:rsidR="006A08E0" w:rsidRPr="00D3330A" w:rsidRDefault="00DD02D1" w:rsidP="00B83AD6">
            <w:pPr>
              <w:pStyle w:val="tablehead"/>
            </w:pPr>
            <w:r>
              <w:rPr>
                <w:rFonts w:ascii="Arial" w:eastAsia="Verdana" w:hAnsi="Arial" w:cs="Arial"/>
                <w:b/>
                <w:bCs/>
              </w:rPr>
              <w:t>Table Head</w:t>
            </w:r>
          </w:p>
        </w:tc>
      </w:tr>
      <w:bookmarkEnd w:id="1"/>
      <w:tr w:rsidR="006A08E0" w:rsidRPr="00D3330A" w:rsidTr="00FB284C">
        <w:tc>
          <w:tcPr>
            <w:tcW w:w="3256" w:type="dxa"/>
            <w:shd w:val="clear" w:color="auto" w:fill="auto"/>
            <w:tcMar>
              <w:top w:w="45" w:type="dxa"/>
              <w:left w:w="89" w:type="dxa"/>
              <w:bottom w:w="45" w:type="dxa"/>
              <w:right w:w="89" w:type="dxa"/>
            </w:tcMar>
            <w:hideMark/>
          </w:tcPr>
          <w:p w:rsidR="006A08E0" w:rsidRPr="00D3330A" w:rsidRDefault="00DD02D1" w:rsidP="00B83AD6">
            <w:pPr>
              <w:pStyle w:val="tablecell"/>
            </w:pPr>
            <w:r>
              <w:rPr>
                <w:rFonts w:ascii="Arial" w:eastAsia="Verdana" w:hAnsi="Arial"/>
                <w:b/>
                <w:bCs/>
              </w:rPr>
              <w:t>Zelle</w:t>
            </w:r>
          </w:p>
        </w:tc>
        <w:tc>
          <w:tcPr>
            <w:tcW w:w="2126" w:type="dxa"/>
            <w:shd w:val="clear" w:color="auto" w:fill="auto"/>
            <w:tcMar>
              <w:top w:w="45" w:type="dxa"/>
              <w:left w:w="89" w:type="dxa"/>
              <w:bottom w:w="45" w:type="dxa"/>
              <w:right w:w="89" w:type="dxa"/>
            </w:tcMar>
            <w:hideMark/>
          </w:tcPr>
          <w:p w:rsidR="006A08E0" w:rsidRPr="00D3330A" w:rsidRDefault="003B377F" w:rsidP="00B83AD6">
            <w:pPr>
              <w:pStyle w:val="tablecell"/>
            </w:pPr>
          </w:p>
        </w:tc>
        <w:tc>
          <w:tcPr>
            <w:tcW w:w="1984" w:type="dxa"/>
            <w:shd w:val="clear" w:color="auto" w:fill="auto"/>
            <w:tcMar>
              <w:top w:w="45" w:type="dxa"/>
              <w:left w:w="89" w:type="dxa"/>
              <w:bottom w:w="45" w:type="dxa"/>
              <w:right w:w="89" w:type="dxa"/>
            </w:tcMar>
            <w:hideMark/>
          </w:tcPr>
          <w:p w:rsidR="006A08E0" w:rsidRPr="00D3330A" w:rsidRDefault="003B377F" w:rsidP="00B83AD6">
            <w:pPr>
              <w:pStyle w:val="tablecell"/>
            </w:pPr>
          </w:p>
        </w:tc>
        <w:tc>
          <w:tcPr>
            <w:tcW w:w="1985" w:type="dxa"/>
            <w:shd w:val="clear" w:color="auto" w:fill="auto"/>
            <w:tcMar>
              <w:top w:w="45" w:type="dxa"/>
              <w:left w:w="89" w:type="dxa"/>
              <w:bottom w:w="45" w:type="dxa"/>
              <w:right w:w="89" w:type="dxa"/>
            </w:tcMar>
            <w:hideMark/>
          </w:tcPr>
          <w:p w:rsidR="006A08E0" w:rsidRPr="00D3330A" w:rsidRDefault="003B377F" w:rsidP="00B83AD6">
            <w:pPr>
              <w:pStyle w:val="tablecell"/>
            </w:pPr>
          </w:p>
        </w:tc>
      </w:tr>
      <w:tr w:rsidR="006A08E0" w:rsidRPr="00D3330A" w:rsidTr="00FB284C">
        <w:tc>
          <w:tcPr>
            <w:tcW w:w="3256" w:type="dxa"/>
            <w:shd w:val="clear" w:color="auto" w:fill="auto"/>
            <w:tcMar>
              <w:top w:w="45" w:type="dxa"/>
              <w:left w:w="89" w:type="dxa"/>
              <w:bottom w:w="45" w:type="dxa"/>
              <w:right w:w="89" w:type="dxa"/>
            </w:tcMar>
            <w:hideMark/>
          </w:tcPr>
          <w:p w:rsidR="006A08E0" w:rsidRPr="00D3330A" w:rsidRDefault="00DD02D1" w:rsidP="00B83AD6">
            <w:pPr>
              <w:pStyle w:val="tablecell"/>
            </w:pPr>
            <w:r>
              <w:rPr>
                <w:rFonts w:ascii="Arial" w:eastAsia="Verdana" w:hAnsi="Arial"/>
              </w:rPr>
              <w:t>Zelle</w:t>
            </w:r>
          </w:p>
        </w:tc>
        <w:tc>
          <w:tcPr>
            <w:tcW w:w="2126" w:type="dxa"/>
            <w:shd w:val="clear" w:color="auto" w:fill="auto"/>
            <w:tcMar>
              <w:top w:w="45" w:type="dxa"/>
              <w:left w:w="89" w:type="dxa"/>
              <w:bottom w:w="45" w:type="dxa"/>
              <w:right w:w="89" w:type="dxa"/>
            </w:tcMar>
            <w:hideMark/>
          </w:tcPr>
          <w:p w:rsidR="006A08E0" w:rsidRPr="00D3330A" w:rsidRDefault="00DD02D1" w:rsidP="00B83AD6">
            <w:pPr>
              <w:pStyle w:val="tablecell"/>
            </w:pPr>
            <w:r>
              <w:rPr>
                <w:rFonts w:ascii="Arial" w:eastAsia="Verdana" w:hAnsi="Arial"/>
              </w:rPr>
              <w:t xml:space="preserve">Table </w:t>
            </w:r>
            <w:proofErr w:type="spellStart"/>
            <w:r>
              <w:rPr>
                <w:rFonts w:ascii="Arial" w:eastAsia="Verdana" w:hAnsi="Arial"/>
              </w:rPr>
              <w:t>Cell</w:t>
            </w:r>
            <w:proofErr w:type="spellEnd"/>
          </w:p>
        </w:tc>
        <w:tc>
          <w:tcPr>
            <w:tcW w:w="1984" w:type="dxa"/>
            <w:shd w:val="clear" w:color="auto" w:fill="auto"/>
            <w:tcMar>
              <w:top w:w="45" w:type="dxa"/>
              <w:left w:w="89" w:type="dxa"/>
              <w:bottom w:w="45" w:type="dxa"/>
              <w:right w:w="89" w:type="dxa"/>
            </w:tcMar>
            <w:hideMark/>
          </w:tcPr>
          <w:p w:rsidR="006A08E0" w:rsidRPr="00D3330A" w:rsidRDefault="00DD02D1" w:rsidP="00B83AD6">
            <w:pPr>
              <w:pStyle w:val="tablecell"/>
            </w:pPr>
            <w:r>
              <w:t>Zelle</w:t>
            </w:r>
          </w:p>
        </w:tc>
        <w:tc>
          <w:tcPr>
            <w:tcW w:w="1985" w:type="dxa"/>
            <w:shd w:val="clear" w:color="auto" w:fill="auto"/>
            <w:tcMar>
              <w:top w:w="45" w:type="dxa"/>
              <w:left w:w="89" w:type="dxa"/>
              <w:bottom w:w="45" w:type="dxa"/>
              <w:right w:w="89" w:type="dxa"/>
            </w:tcMar>
            <w:hideMark/>
          </w:tcPr>
          <w:p w:rsidR="006A08E0" w:rsidRPr="00D3330A" w:rsidRDefault="00DD02D1" w:rsidP="00B83AD6">
            <w:pPr>
              <w:pStyle w:val="tablecell"/>
            </w:pPr>
            <w:r>
              <w:rPr>
                <w:rFonts w:ascii="Arial" w:eastAsia="Verdana" w:hAnsi="Arial"/>
              </w:rPr>
              <w:t xml:space="preserve">Table </w:t>
            </w:r>
            <w:proofErr w:type="spellStart"/>
            <w:r>
              <w:rPr>
                <w:rFonts w:ascii="Arial" w:eastAsia="Verdana" w:hAnsi="Arial"/>
              </w:rPr>
              <w:t>Cell</w:t>
            </w:r>
            <w:proofErr w:type="spellEnd"/>
          </w:p>
        </w:tc>
      </w:tr>
      <w:tr w:rsidR="006A08E0" w:rsidRPr="00D3330A" w:rsidTr="00FB284C">
        <w:tc>
          <w:tcPr>
            <w:tcW w:w="3256" w:type="dxa"/>
            <w:shd w:val="clear" w:color="auto" w:fill="auto"/>
            <w:tcMar>
              <w:top w:w="45" w:type="dxa"/>
              <w:left w:w="89" w:type="dxa"/>
              <w:bottom w:w="45" w:type="dxa"/>
              <w:right w:w="89" w:type="dxa"/>
            </w:tcMar>
            <w:hideMark/>
          </w:tcPr>
          <w:p w:rsidR="006A08E0" w:rsidRPr="00D3330A" w:rsidRDefault="00DD02D1" w:rsidP="00B83AD6">
            <w:pPr>
              <w:pStyle w:val="tablecell"/>
            </w:pPr>
            <w:r>
              <w:rPr>
                <w:rFonts w:ascii="Arial" w:eastAsia="Verdana" w:hAnsi="Arial"/>
              </w:rPr>
              <w:t>Zelle</w:t>
            </w:r>
          </w:p>
        </w:tc>
        <w:tc>
          <w:tcPr>
            <w:tcW w:w="2126" w:type="dxa"/>
            <w:shd w:val="clear" w:color="auto" w:fill="auto"/>
            <w:tcMar>
              <w:top w:w="45" w:type="dxa"/>
              <w:left w:w="89" w:type="dxa"/>
              <w:bottom w:w="45" w:type="dxa"/>
              <w:right w:w="89" w:type="dxa"/>
            </w:tcMar>
            <w:hideMark/>
          </w:tcPr>
          <w:p w:rsidR="006A08E0" w:rsidRPr="00D3330A" w:rsidRDefault="00DD02D1" w:rsidP="00B83AD6">
            <w:pPr>
              <w:pStyle w:val="tablecell"/>
            </w:pPr>
            <w:r>
              <w:rPr>
                <w:rFonts w:ascii="Arial" w:eastAsia="Verdana" w:hAnsi="Arial"/>
                <w:b/>
                <w:bCs/>
              </w:rPr>
              <w:t xml:space="preserve">Table </w:t>
            </w:r>
            <w:proofErr w:type="spellStart"/>
            <w:r>
              <w:rPr>
                <w:rFonts w:ascii="Arial" w:eastAsia="Verdana" w:hAnsi="Arial"/>
                <w:b/>
                <w:bCs/>
              </w:rPr>
              <w:t>Cell</w:t>
            </w:r>
            <w:proofErr w:type="spellEnd"/>
          </w:p>
        </w:tc>
        <w:tc>
          <w:tcPr>
            <w:tcW w:w="1984" w:type="dxa"/>
            <w:shd w:val="clear" w:color="auto" w:fill="auto"/>
            <w:tcMar>
              <w:top w:w="45" w:type="dxa"/>
              <w:left w:w="89" w:type="dxa"/>
              <w:bottom w:w="45" w:type="dxa"/>
              <w:right w:w="89" w:type="dxa"/>
            </w:tcMar>
            <w:hideMark/>
          </w:tcPr>
          <w:p w:rsidR="006A08E0" w:rsidRPr="00D3330A" w:rsidRDefault="00DD02D1" w:rsidP="00B83AD6">
            <w:pPr>
              <w:pStyle w:val="tablecell"/>
            </w:pPr>
            <w:r>
              <w:rPr>
                <w:rFonts w:ascii="Arial" w:eastAsia="Verdana" w:hAnsi="Arial"/>
                <w:b/>
                <w:bCs/>
              </w:rPr>
              <w:t>Zelle</w:t>
            </w:r>
          </w:p>
        </w:tc>
        <w:tc>
          <w:tcPr>
            <w:tcW w:w="1985" w:type="dxa"/>
            <w:shd w:val="clear" w:color="auto" w:fill="auto"/>
            <w:tcMar>
              <w:top w:w="45" w:type="dxa"/>
              <w:left w:w="89" w:type="dxa"/>
              <w:bottom w:w="45" w:type="dxa"/>
              <w:right w:w="89" w:type="dxa"/>
            </w:tcMar>
            <w:hideMark/>
          </w:tcPr>
          <w:p w:rsidR="006A08E0" w:rsidRPr="00D3330A" w:rsidRDefault="00DD02D1" w:rsidP="00B83AD6">
            <w:pPr>
              <w:pStyle w:val="tablecell"/>
            </w:pPr>
            <w:r>
              <w:rPr>
                <w:rFonts w:ascii="Arial" w:eastAsia="Verdana" w:hAnsi="Arial"/>
                <w:b/>
                <w:bCs/>
              </w:rPr>
              <w:t xml:space="preserve">Table </w:t>
            </w:r>
            <w:proofErr w:type="spellStart"/>
            <w:r>
              <w:rPr>
                <w:rFonts w:ascii="Arial" w:eastAsia="Verdana" w:hAnsi="Arial"/>
                <w:b/>
                <w:bCs/>
              </w:rPr>
              <w:t>Cell</w:t>
            </w:r>
            <w:proofErr w:type="spellEnd"/>
          </w:p>
        </w:tc>
      </w:tr>
    </w:tbl>
    <w:p w:rsidR="005C424E" w:rsidRPr="007A096F" w:rsidRDefault="0056611C" w:rsidP="009F6269">
      <w:pPr>
        <w:pStyle w:val="Headline-2"/>
      </w:pPr>
      <w:r w:rsidRPr="007A096F">
        <w:rPr>
          <w:lang w:val="en-GB"/>
        </w:rPr>
        <w:t>References</w:t>
      </w:r>
    </w:p>
    <w:p w:rsidR="003B377F" w:rsidRPr="003B377F" w:rsidRDefault="003B377F" w:rsidP="003B377F">
      <w:pPr>
        <w:pStyle w:val="Literaturverzeichnis"/>
      </w:pPr>
      <w:r>
        <w:rPr>
          <w:lang w:val="en-GB"/>
        </w:rPr>
        <w:fldChar w:fldCharType="begin"/>
      </w:r>
      <w:r>
        <w:rPr>
          <w:lang w:val="en-GB"/>
        </w:rPr>
        <w:instrText xml:space="preserve"> ADDIN ZOTERO_BIBL {"uncited":[],"omitted":[],"custom":[]} CSL_BIBLIOGRAPHY </w:instrText>
      </w:r>
      <w:r>
        <w:rPr>
          <w:lang w:val="en-GB"/>
        </w:rPr>
        <w:fldChar w:fldCharType="separate"/>
      </w:r>
      <w:r w:rsidRPr="003B377F">
        <w:t xml:space="preserve">Bar-Yosef, B., Barrow, N.J., </w:t>
      </w:r>
      <w:proofErr w:type="spellStart"/>
      <w:r w:rsidRPr="003B377F">
        <w:t>Goldshmid</w:t>
      </w:r>
      <w:proofErr w:type="spellEnd"/>
      <w:r w:rsidRPr="003B377F">
        <w:t xml:space="preserve">, J., 1989. </w:t>
      </w:r>
      <w:proofErr w:type="spellStart"/>
      <w:r w:rsidRPr="003B377F">
        <w:t>Inorganic</w:t>
      </w:r>
      <w:proofErr w:type="spellEnd"/>
      <w:r w:rsidRPr="003B377F">
        <w:t xml:space="preserve"> </w:t>
      </w:r>
      <w:proofErr w:type="spellStart"/>
      <w:r w:rsidRPr="003B377F">
        <w:t>Contaminants</w:t>
      </w:r>
      <w:proofErr w:type="spellEnd"/>
      <w:r w:rsidRPr="003B377F">
        <w:t xml:space="preserve"> in </w:t>
      </w:r>
      <w:proofErr w:type="spellStart"/>
      <w:r w:rsidRPr="003B377F">
        <w:t>the</w:t>
      </w:r>
      <w:proofErr w:type="spellEnd"/>
      <w:r w:rsidRPr="003B377F">
        <w:t xml:space="preserve"> Vadose Zone. Springer Berlin Heidelberg, Berlin, Heidelberg.</w:t>
      </w:r>
    </w:p>
    <w:p w:rsidR="003B377F" w:rsidRPr="003B377F" w:rsidRDefault="003B377F" w:rsidP="003B377F">
      <w:pPr>
        <w:pStyle w:val="Literaturverzeichnis"/>
      </w:pPr>
      <w:proofErr w:type="spellStart"/>
      <w:r w:rsidRPr="003B377F">
        <w:t>Hermanussen</w:t>
      </w:r>
      <w:proofErr w:type="spellEnd"/>
      <w:r w:rsidRPr="003B377F">
        <w:t xml:space="preserve">, M., </w:t>
      </w:r>
      <w:proofErr w:type="spellStart"/>
      <w:r w:rsidRPr="003B377F">
        <w:t>Bogin</w:t>
      </w:r>
      <w:proofErr w:type="spellEnd"/>
      <w:r w:rsidRPr="003B377F">
        <w:t xml:space="preserve">, B., Scheffler, C., 2019. The </w:t>
      </w:r>
      <w:proofErr w:type="spellStart"/>
      <w:r w:rsidRPr="003B377F">
        <w:t>impact</w:t>
      </w:r>
      <w:proofErr w:type="spellEnd"/>
      <w:r w:rsidRPr="003B377F">
        <w:t xml:space="preserve"> </w:t>
      </w:r>
      <w:proofErr w:type="spellStart"/>
      <w:r w:rsidRPr="003B377F">
        <w:t>of</w:t>
      </w:r>
      <w:proofErr w:type="spellEnd"/>
      <w:r w:rsidRPr="003B377F">
        <w:t xml:space="preserve"> social </w:t>
      </w:r>
      <w:proofErr w:type="spellStart"/>
      <w:r w:rsidRPr="003B377F">
        <w:t>identity</w:t>
      </w:r>
      <w:proofErr w:type="spellEnd"/>
      <w:r w:rsidRPr="003B377F">
        <w:t xml:space="preserve"> and social </w:t>
      </w:r>
      <w:proofErr w:type="spellStart"/>
      <w:r w:rsidRPr="003B377F">
        <w:t>dominance</w:t>
      </w:r>
      <w:proofErr w:type="spellEnd"/>
      <w:r w:rsidRPr="003B377F">
        <w:t xml:space="preserve"> on </w:t>
      </w:r>
      <w:proofErr w:type="spellStart"/>
      <w:r w:rsidRPr="003B377F">
        <w:t>the</w:t>
      </w:r>
      <w:proofErr w:type="spellEnd"/>
      <w:r w:rsidRPr="003B377F">
        <w:t xml:space="preserve"> </w:t>
      </w:r>
      <w:proofErr w:type="spellStart"/>
      <w:r w:rsidRPr="003B377F">
        <w:t>regulation</w:t>
      </w:r>
      <w:proofErr w:type="spellEnd"/>
      <w:r w:rsidRPr="003B377F">
        <w:t xml:space="preserve"> </w:t>
      </w:r>
      <w:proofErr w:type="spellStart"/>
      <w:r w:rsidRPr="003B377F">
        <w:t>of</w:t>
      </w:r>
      <w:proofErr w:type="spellEnd"/>
      <w:r w:rsidRPr="003B377F">
        <w:t xml:space="preserve"> human </w:t>
      </w:r>
      <w:proofErr w:type="spellStart"/>
      <w:r w:rsidRPr="003B377F">
        <w:t>growth</w:t>
      </w:r>
      <w:proofErr w:type="spellEnd"/>
      <w:r w:rsidRPr="003B377F">
        <w:t xml:space="preserve">: A </w:t>
      </w:r>
      <w:proofErr w:type="spellStart"/>
      <w:r w:rsidRPr="003B377F">
        <w:t>viewpoint</w:t>
      </w:r>
      <w:proofErr w:type="spellEnd"/>
      <w:r w:rsidRPr="003B377F">
        <w:t xml:space="preserve">. Acta </w:t>
      </w:r>
      <w:proofErr w:type="spellStart"/>
      <w:r w:rsidRPr="003B377F">
        <w:t>Paediatr</w:t>
      </w:r>
      <w:proofErr w:type="spellEnd"/>
      <w:r w:rsidRPr="003B377F">
        <w:t>. Oslo Nor. 1992 108, 2132–2134. https://doi.org/10.1111/apa.14970</w:t>
      </w:r>
    </w:p>
    <w:p w:rsidR="003B377F" w:rsidRPr="003B377F" w:rsidRDefault="003B377F" w:rsidP="003B377F">
      <w:pPr>
        <w:pStyle w:val="Literaturverzeichnis"/>
      </w:pPr>
      <w:proofErr w:type="spellStart"/>
      <w:r w:rsidRPr="003B377F">
        <w:t>Ravenscroft</w:t>
      </w:r>
      <w:proofErr w:type="spellEnd"/>
      <w:r w:rsidRPr="003B377F">
        <w:t xml:space="preserve">, P., Brammer, H., Richards, K.S., 2009. </w:t>
      </w:r>
      <w:proofErr w:type="spellStart"/>
      <w:r w:rsidRPr="003B377F">
        <w:t>Arsenic</w:t>
      </w:r>
      <w:proofErr w:type="spellEnd"/>
      <w:r w:rsidRPr="003B377F">
        <w:t xml:space="preserve"> </w:t>
      </w:r>
      <w:proofErr w:type="spellStart"/>
      <w:r w:rsidRPr="003B377F">
        <w:t>pollution</w:t>
      </w:r>
      <w:proofErr w:type="spellEnd"/>
      <w:r w:rsidRPr="003B377F">
        <w:t xml:space="preserve">: a global </w:t>
      </w:r>
      <w:proofErr w:type="spellStart"/>
      <w:r w:rsidRPr="003B377F">
        <w:t>synthesis</w:t>
      </w:r>
      <w:proofErr w:type="spellEnd"/>
      <w:r w:rsidRPr="003B377F">
        <w:t xml:space="preserve">, RGS-IBG </w:t>
      </w:r>
      <w:proofErr w:type="spellStart"/>
      <w:r w:rsidRPr="003B377F">
        <w:t>book</w:t>
      </w:r>
      <w:proofErr w:type="spellEnd"/>
      <w:r w:rsidRPr="003B377F">
        <w:t xml:space="preserve"> </w:t>
      </w:r>
      <w:proofErr w:type="spellStart"/>
      <w:r w:rsidRPr="003B377F">
        <w:t>series</w:t>
      </w:r>
      <w:proofErr w:type="spellEnd"/>
      <w:r w:rsidRPr="003B377F">
        <w:t>. Wiley-Blackwell, Chichester, U.K.</w:t>
      </w:r>
      <w:r w:rsidRPr="003B377F">
        <w:rPr>
          <w:rFonts w:cs="Arial"/>
        </w:rPr>
        <w:t> </w:t>
      </w:r>
      <w:r w:rsidRPr="003B377F">
        <w:t xml:space="preserve">; </w:t>
      </w:r>
      <w:proofErr w:type="spellStart"/>
      <w:r w:rsidRPr="003B377F">
        <w:t>Malden</w:t>
      </w:r>
      <w:proofErr w:type="spellEnd"/>
      <w:r w:rsidRPr="003B377F">
        <w:t>, MA.</w:t>
      </w:r>
    </w:p>
    <w:p w:rsidR="003B377F" w:rsidRPr="003B377F" w:rsidRDefault="003B377F" w:rsidP="003B377F">
      <w:pPr>
        <w:pStyle w:val="Literaturverzeichnis"/>
      </w:pPr>
      <w:r w:rsidRPr="003B377F">
        <w:t xml:space="preserve">Scheffler, C., </w:t>
      </w:r>
      <w:proofErr w:type="spellStart"/>
      <w:r w:rsidRPr="003B377F">
        <w:t>Hermanussen</w:t>
      </w:r>
      <w:proofErr w:type="spellEnd"/>
      <w:r w:rsidRPr="003B377F">
        <w:t xml:space="preserve">, M., </w:t>
      </w:r>
      <w:proofErr w:type="spellStart"/>
      <w:r w:rsidRPr="003B377F">
        <w:t>Bogin</w:t>
      </w:r>
      <w:proofErr w:type="spellEnd"/>
      <w:r w:rsidRPr="003B377F">
        <w:t xml:space="preserve">, B., Liana, D.S., </w:t>
      </w:r>
      <w:proofErr w:type="spellStart"/>
      <w:r w:rsidRPr="003B377F">
        <w:t>Taolin</w:t>
      </w:r>
      <w:proofErr w:type="spellEnd"/>
      <w:r w:rsidRPr="003B377F">
        <w:t xml:space="preserve">, F., </w:t>
      </w:r>
      <w:proofErr w:type="spellStart"/>
      <w:r w:rsidRPr="003B377F">
        <w:t>Cempaka</w:t>
      </w:r>
      <w:proofErr w:type="spellEnd"/>
      <w:r w:rsidRPr="003B377F">
        <w:t xml:space="preserve">, P.M.V.P., </w:t>
      </w:r>
      <w:proofErr w:type="spellStart"/>
      <w:r w:rsidRPr="003B377F">
        <w:t>Irawan</w:t>
      </w:r>
      <w:proofErr w:type="spellEnd"/>
      <w:r w:rsidRPr="003B377F">
        <w:t xml:space="preserve">, M., </w:t>
      </w:r>
      <w:proofErr w:type="spellStart"/>
      <w:r w:rsidRPr="003B377F">
        <w:t>Ibbibah</w:t>
      </w:r>
      <w:proofErr w:type="spellEnd"/>
      <w:r w:rsidRPr="003B377F">
        <w:t xml:space="preserve">, L.F., </w:t>
      </w:r>
      <w:proofErr w:type="spellStart"/>
      <w:r w:rsidRPr="003B377F">
        <w:t>Mappapa</w:t>
      </w:r>
      <w:proofErr w:type="spellEnd"/>
      <w:r w:rsidRPr="003B377F">
        <w:t xml:space="preserve">, N.K., </w:t>
      </w:r>
      <w:proofErr w:type="spellStart"/>
      <w:r w:rsidRPr="003B377F">
        <w:t>Payong</w:t>
      </w:r>
      <w:proofErr w:type="spellEnd"/>
      <w:r w:rsidRPr="003B377F">
        <w:t xml:space="preserve">, M.K.E., </w:t>
      </w:r>
      <w:proofErr w:type="spellStart"/>
      <w:r w:rsidRPr="003B377F">
        <w:t>Homalessy</w:t>
      </w:r>
      <w:proofErr w:type="spellEnd"/>
      <w:r w:rsidRPr="003B377F">
        <w:t xml:space="preserve">, A.V., </w:t>
      </w:r>
      <w:proofErr w:type="spellStart"/>
      <w:r w:rsidRPr="003B377F">
        <w:t>Takalapeta</w:t>
      </w:r>
      <w:proofErr w:type="spellEnd"/>
      <w:r w:rsidRPr="003B377F">
        <w:t xml:space="preserve">, A., </w:t>
      </w:r>
      <w:proofErr w:type="spellStart"/>
      <w:r w:rsidRPr="003B377F">
        <w:t>Apriyanti</w:t>
      </w:r>
      <w:proofErr w:type="spellEnd"/>
      <w:r w:rsidRPr="003B377F">
        <w:t xml:space="preserve">, S., </w:t>
      </w:r>
      <w:proofErr w:type="spellStart"/>
      <w:r w:rsidRPr="003B377F">
        <w:t>Manoeroe</w:t>
      </w:r>
      <w:proofErr w:type="spellEnd"/>
      <w:r w:rsidRPr="003B377F">
        <w:t xml:space="preserve">, M.G., </w:t>
      </w:r>
      <w:proofErr w:type="spellStart"/>
      <w:r w:rsidRPr="003B377F">
        <w:t>Dupe</w:t>
      </w:r>
      <w:proofErr w:type="spellEnd"/>
      <w:r w:rsidRPr="003B377F">
        <w:t xml:space="preserve">, F.R., </w:t>
      </w:r>
      <w:proofErr w:type="spellStart"/>
      <w:r w:rsidRPr="003B377F">
        <w:t>Ratri</w:t>
      </w:r>
      <w:proofErr w:type="spellEnd"/>
      <w:r w:rsidRPr="003B377F">
        <w:t xml:space="preserve">, R.R.K., </w:t>
      </w:r>
      <w:proofErr w:type="spellStart"/>
      <w:r w:rsidRPr="003B377F">
        <w:t>Touw</w:t>
      </w:r>
      <w:proofErr w:type="spellEnd"/>
      <w:r w:rsidRPr="003B377F">
        <w:t xml:space="preserve">, S.Y., K, P.V., </w:t>
      </w:r>
      <w:proofErr w:type="spellStart"/>
      <w:r w:rsidRPr="003B377F">
        <w:t>Murtani</w:t>
      </w:r>
      <w:proofErr w:type="spellEnd"/>
      <w:r w:rsidRPr="003B377F">
        <w:t xml:space="preserve">, B.J., </w:t>
      </w:r>
      <w:proofErr w:type="spellStart"/>
      <w:r w:rsidRPr="003B377F">
        <w:t>Nunuhitu</w:t>
      </w:r>
      <w:proofErr w:type="spellEnd"/>
      <w:r w:rsidRPr="003B377F">
        <w:t xml:space="preserve">, R., </w:t>
      </w:r>
      <w:proofErr w:type="spellStart"/>
      <w:r w:rsidRPr="003B377F">
        <w:t>Puspitasari</w:t>
      </w:r>
      <w:proofErr w:type="spellEnd"/>
      <w:r w:rsidRPr="003B377F">
        <w:t xml:space="preserve">, R., </w:t>
      </w:r>
      <w:proofErr w:type="spellStart"/>
      <w:r w:rsidRPr="003B377F">
        <w:t>Riandra</w:t>
      </w:r>
      <w:proofErr w:type="spellEnd"/>
      <w:r w:rsidRPr="003B377F">
        <w:t xml:space="preserve">, I.K., </w:t>
      </w:r>
      <w:proofErr w:type="spellStart"/>
      <w:r w:rsidRPr="003B377F">
        <w:t>Liwan</w:t>
      </w:r>
      <w:proofErr w:type="spellEnd"/>
      <w:r w:rsidRPr="003B377F">
        <w:t xml:space="preserve">, A.S., </w:t>
      </w:r>
      <w:proofErr w:type="spellStart"/>
      <w:r w:rsidRPr="003B377F">
        <w:t>Amandari</w:t>
      </w:r>
      <w:proofErr w:type="spellEnd"/>
      <w:r w:rsidRPr="003B377F">
        <w:t xml:space="preserve">, P., </w:t>
      </w:r>
      <w:proofErr w:type="spellStart"/>
      <w:r w:rsidRPr="003B377F">
        <w:t>Permatasari</w:t>
      </w:r>
      <w:proofErr w:type="spellEnd"/>
      <w:r w:rsidRPr="003B377F">
        <w:t xml:space="preserve">, A. a. I., Julia, M., </w:t>
      </w:r>
      <w:proofErr w:type="spellStart"/>
      <w:r w:rsidRPr="003B377F">
        <w:t>Batubara</w:t>
      </w:r>
      <w:proofErr w:type="spellEnd"/>
      <w:r w:rsidRPr="003B377F">
        <w:t xml:space="preserve">, J., </w:t>
      </w:r>
      <w:proofErr w:type="spellStart"/>
      <w:r w:rsidRPr="003B377F">
        <w:t>Pulungan</w:t>
      </w:r>
      <w:proofErr w:type="spellEnd"/>
      <w:r w:rsidRPr="003B377F">
        <w:t xml:space="preserve">, A., 2020. </w:t>
      </w:r>
      <w:proofErr w:type="spellStart"/>
      <w:r w:rsidRPr="003B377F">
        <w:t>Stunting</w:t>
      </w:r>
      <w:proofErr w:type="spellEnd"/>
      <w:r w:rsidRPr="003B377F">
        <w:t xml:space="preserve"> </w:t>
      </w:r>
      <w:proofErr w:type="spellStart"/>
      <w:r w:rsidRPr="003B377F">
        <w:t>is</w:t>
      </w:r>
      <w:proofErr w:type="spellEnd"/>
      <w:r w:rsidRPr="003B377F">
        <w:t xml:space="preserve"> not a synonym </w:t>
      </w:r>
      <w:proofErr w:type="spellStart"/>
      <w:r w:rsidRPr="003B377F">
        <w:t>of</w:t>
      </w:r>
      <w:proofErr w:type="spellEnd"/>
      <w:r w:rsidRPr="003B377F">
        <w:t xml:space="preserve"> </w:t>
      </w:r>
      <w:proofErr w:type="spellStart"/>
      <w:r w:rsidRPr="003B377F">
        <w:t>malnutrition</w:t>
      </w:r>
      <w:proofErr w:type="spellEnd"/>
      <w:r w:rsidRPr="003B377F">
        <w:t xml:space="preserve">. Eur. J. </w:t>
      </w:r>
      <w:proofErr w:type="spellStart"/>
      <w:r w:rsidRPr="003B377F">
        <w:t>Clin</w:t>
      </w:r>
      <w:proofErr w:type="spellEnd"/>
      <w:r w:rsidRPr="003B377F">
        <w:t xml:space="preserve">. </w:t>
      </w:r>
      <w:proofErr w:type="spellStart"/>
      <w:r w:rsidRPr="003B377F">
        <w:t>Nutr</w:t>
      </w:r>
      <w:proofErr w:type="spellEnd"/>
      <w:r w:rsidRPr="003B377F">
        <w:t>. 74, 377–386. https://doi.org/10.1038/s41430-019-0439-4</w:t>
      </w:r>
    </w:p>
    <w:p w:rsidR="003B377F" w:rsidRPr="003B377F" w:rsidRDefault="003B377F" w:rsidP="003B377F">
      <w:pPr>
        <w:pStyle w:val="Literaturverzeichnis"/>
      </w:pPr>
      <w:proofErr w:type="spellStart"/>
      <w:r w:rsidRPr="003B377F">
        <w:t>Woolson</w:t>
      </w:r>
      <w:proofErr w:type="spellEnd"/>
      <w:r w:rsidRPr="003B377F">
        <w:t xml:space="preserve">, E.A., American Chemical Society, American Chemical Society (Eds.), 1975. </w:t>
      </w:r>
      <w:proofErr w:type="spellStart"/>
      <w:r w:rsidRPr="003B377F">
        <w:t>Arsenical</w:t>
      </w:r>
      <w:proofErr w:type="spellEnd"/>
      <w:r w:rsidRPr="003B377F">
        <w:t xml:space="preserve"> </w:t>
      </w:r>
      <w:proofErr w:type="spellStart"/>
      <w:r w:rsidRPr="003B377F">
        <w:t>pesticides</w:t>
      </w:r>
      <w:proofErr w:type="spellEnd"/>
      <w:r w:rsidRPr="003B377F">
        <w:t xml:space="preserve">: a </w:t>
      </w:r>
      <w:proofErr w:type="spellStart"/>
      <w:r w:rsidRPr="003B377F">
        <w:t>symposium</w:t>
      </w:r>
      <w:proofErr w:type="spellEnd"/>
      <w:r w:rsidRPr="003B377F">
        <w:t xml:space="preserve"> </w:t>
      </w:r>
      <w:proofErr w:type="spellStart"/>
      <w:r w:rsidRPr="003B377F">
        <w:t>sponsored</w:t>
      </w:r>
      <w:proofErr w:type="spellEnd"/>
      <w:r w:rsidRPr="003B377F">
        <w:t xml:space="preserve"> </w:t>
      </w:r>
      <w:proofErr w:type="spellStart"/>
      <w:r w:rsidRPr="003B377F">
        <w:t>by</w:t>
      </w:r>
      <w:proofErr w:type="spellEnd"/>
      <w:r w:rsidRPr="003B377F">
        <w:t xml:space="preserve"> </w:t>
      </w:r>
      <w:proofErr w:type="spellStart"/>
      <w:r w:rsidRPr="003B377F">
        <w:t>the</w:t>
      </w:r>
      <w:proofErr w:type="spellEnd"/>
      <w:r w:rsidRPr="003B377F">
        <w:t xml:space="preserve"> Division </w:t>
      </w:r>
      <w:proofErr w:type="spellStart"/>
      <w:r w:rsidRPr="003B377F">
        <w:t>of</w:t>
      </w:r>
      <w:proofErr w:type="spellEnd"/>
      <w:r w:rsidRPr="003B377F">
        <w:t xml:space="preserve"> </w:t>
      </w:r>
      <w:proofErr w:type="spellStart"/>
      <w:r w:rsidRPr="003B377F">
        <w:t>Pesticide</w:t>
      </w:r>
      <w:proofErr w:type="spellEnd"/>
      <w:r w:rsidRPr="003B377F">
        <w:t xml:space="preserve"> Chemistry at </w:t>
      </w:r>
      <w:proofErr w:type="spellStart"/>
      <w:r w:rsidRPr="003B377F">
        <w:t>the</w:t>
      </w:r>
      <w:proofErr w:type="spellEnd"/>
      <w:r w:rsidRPr="003B377F">
        <w:t xml:space="preserve"> 168th </w:t>
      </w:r>
      <w:proofErr w:type="spellStart"/>
      <w:r w:rsidRPr="003B377F">
        <w:t>meeting</w:t>
      </w:r>
      <w:proofErr w:type="spellEnd"/>
      <w:r w:rsidRPr="003B377F">
        <w:t xml:space="preserve"> </w:t>
      </w:r>
      <w:proofErr w:type="spellStart"/>
      <w:r w:rsidRPr="003B377F">
        <w:t>of</w:t>
      </w:r>
      <w:proofErr w:type="spellEnd"/>
      <w:r w:rsidRPr="003B377F">
        <w:t xml:space="preserve"> </w:t>
      </w:r>
      <w:proofErr w:type="spellStart"/>
      <w:r w:rsidRPr="003B377F">
        <w:t>the</w:t>
      </w:r>
      <w:proofErr w:type="spellEnd"/>
      <w:r w:rsidRPr="003B377F">
        <w:t xml:space="preserve"> American Chemical Society, </w:t>
      </w:r>
      <w:proofErr w:type="spellStart"/>
      <w:r w:rsidRPr="003B377F">
        <w:t>Atlantic</w:t>
      </w:r>
      <w:proofErr w:type="spellEnd"/>
      <w:r w:rsidRPr="003B377F">
        <w:t xml:space="preserve"> City, N.J., Sept. 9, 1974, ACS </w:t>
      </w:r>
      <w:proofErr w:type="spellStart"/>
      <w:r w:rsidRPr="003B377F">
        <w:t>symposium</w:t>
      </w:r>
      <w:proofErr w:type="spellEnd"/>
      <w:r w:rsidRPr="003B377F">
        <w:t xml:space="preserve"> </w:t>
      </w:r>
      <w:proofErr w:type="spellStart"/>
      <w:r w:rsidRPr="003B377F">
        <w:t>series</w:t>
      </w:r>
      <w:proofErr w:type="spellEnd"/>
      <w:r w:rsidRPr="003B377F">
        <w:rPr>
          <w:rFonts w:cs="Arial"/>
        </w:rPr>
        <w:t> </w:t>
      </w:r>
      <w:r w:rsidRPr="003B377F">
        <w:t>; 7. American Chemical Society, Washington.</w:t>
      </w:r>
    </w:p>
    <w:p w:rsidR="003B377F" w:rsidRDefault="003B377F" w:rsidP="001E48C4">
      <w:pPr>
        <w:pStyle w:val="address"/>
        <w:rPr>
          <w:lang w:val="en-GB"/>
        </w:rPr>
      </w:pPr>
      <w:r>
        <w:rPr>
          <w:lang w:val="en-GB"/>
        </w:rPr>
        <w:fldChar w:fldCharType="end"/>
      </w:r>
      <w:bookmarkStart w:id="2" w:name="_GoBack"/>
      <w:bookmarkEnd w:id="2"/>
    </w:p>
    <w:p w:rsidR="006A08E0" w:rsidRPr="00BF793F" w:rsidRDefault="0056611C" w:rsidP="001E48C4">
      <w:pPr>
        <w:pStyle w:val="address"/>
      </w:pPr>
      <w:r w:rsidRPr="00BF793F">
        <w:rPr>
          <w:lang w:val="en-GB"/>
        </w:rPr>
        <w:t xml:space="preserve">Prof. </w:t>
      </w:r>
      <w:proofErr w:type="spellStart"/>
      <w:r w:rsidRPr="00BF793F">
        <w:rPr>
          <w:lang w:val="en-GB"/>
        </w:rPr>
        <w:t>Dr.</w:t>
      </w:r>
      <w:proofErr w:type="spellEnd"/>
      <w:r w:rsidRPr="00BF793F">
        <w:rPr>
          <w:rFonts w:eastAsia="Arial"/>
          <w:lang w:val="en-GB"/>
        </w:rPr>
        <w:t xml:space="preserve"> </w:t>
      </w:r>
      <w:r w:rsidRPr="00BF793F">
        <w:rPr>
          <w:lang w:val="en-GB"/>
        </w:rPr>
        <w:t>Michael</w:t>
      </w:r>
      <w:r w:rsidRPr="00BF793F">
        <w:rPr>
          <w:rFonts w:eastAsia="Arial"/>
          <w:lang w:val="en-GB"/>
        </w:rPr>
        <w:t xml:space="preserve"> </w:t>
      </w:r>
      <w:proofErr w:type="spellStart"/>
      <w:r w:rsidRPr="00BF793F">
        <w:rPr>
          <w:lang w:val="en-GB"/>
        </w:rPr>
        <w:t>Hermanussen</w:t>
      </w:r>
      <w:proofErr w:type="spellEnd"/>
    </w:p>
    <w:p w:rsidR="006A08E0" w:rsidRPr="00BF793F" w:rsidRDefault="0056611C" w:rsidP="001E48C4">
      <w:pPr>
        <w:pStyle w:val="address"/>
      </w:pPr>
      <w:proofErr w:type="spellStart"/>
      <w:r w:rsidRPr="00BF793F">
        <w:rPr>
          <w:lang w:val="en-GB"/>
        </w:rPr>
        <w:t>Aschauhof</w:t>
      </w:r>
      <w:proofErr w:type="spellEnd"/>
      <w:r w:rsidRPr="00BF793F">
        <w:rPr>
          <w:rFonts w:eastAsia="Arial"/>
          <w:lang w:val="en-GB"/>
        </w:rPr>
        <w:t xml:space="preserve"> </w:t>
      </w:r>
      <w:r w:rsidRPr="00BF793F">
        <w:rPr>
          <w:lang w:val="en-GB"/>
        </w:rPr>
        <w:t>3</w:t>
      </w:r>
    </w:p>
    <w:p w:rsidR="006A08E0" w:rsidRDefault="0056611C" w:rsidP="001E48C4">
      <w:pPr>
        <w:pStyle w:val="address"/>
      </w:pPr>
      <w:r w:rsidRPr="006A08E0">
        <w:rPr>
          <w:lang w:val="de-DE"/>
        </w:rPr>
        <w:t>24340</w:t>
      </w:r>
      <w:r w:rsidRPr="006A08E0">
        <w:rPr>
          <w:rFonts w:eastAsia="Arial"/>
          <w:lang w:val="de-DE"/>
        </w:rPr>
        <w:t xml:space="preserve"> Eckernförde – </w:t>
      </w:r>
      <w:r w:rsidRPr="006A08E0">
        <w:rPr>
          <w:lang w:val="de-DE"/>
        </w:rPr>
        <w:t>Altenhof</w:t>
      </w:r>
    </w:p>
    <w:p w:rsidR="006A08E0" w:rsidRDefault="0056611C" w:rsidP="001E48C4">
      <w:pPr>
        <w:pStyle w:val="address"/>
      </w:pPr>
      <w:r w:rsidRPr="006A08E0">
        <w:rPr>
          <w:lang w:val="de-DE"/>
        </w:rPr>
        <w:t>Germany</w:t>
      </w:r>
    </w:p>
    <w:p w:rsidR="006A08E0" w:rsidRPr="006A08E0" w:rsidRDefault="003B377F" w:rsidP="001E48C4">
      <w:pPr>
        <w:pStyle w:val="address"/>
      </w:pPr>
      <w:hyperlink r:id="rId9" w:history="1">
        <w:r w:rsidR="0056611C" w:rsidRPr="007A096F">
          <w:rPr>
            <w:rStyle w:val="Hyperlink"/>
            <w:lang w:val="it-IT"/>
          </w:rPr>
          <w:t>michael</w:t>
        </w:r>
        <w:r w:rsidR="0056611C">
          <w:rPr>
            <w:rStyle w:val="Hyperlink"/>
            <w:lang w:val="it-IT"/>
          </w:rPr>
          <w:t>.hermanussen@gmail.com</w:t>
        </w:r>
      </w:hyperlink>
    </w:p>
    <w:sectPr w:rsidR="006A08E0" w:rsidRPr="006A08E0">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417" w:right="1417" w:bottom="1134" w:left="1417" w:header="70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474" w:rsidRDefault="00E75474">
      <w:r>
        <w:separator/>
      </w:r>
    </w:p>
  </w:endnote>
  <w:endnote w:type="continuationSeparator" w:id="0">
    <w:p w:rsidR="00E75474" w:rsidRDefault="00E75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TimesNewRomanPSMT">
    <w:altName w:val="MS Mincho"/>
    <w:panose1 w:val="00000000000000000000"/>
    <w:charset w:val="80"/>
    <w:family w:val="auto"/>
    <w:notTrueType/>
    <w:pitch w:val="default"/>
    <w:sig w:usb0="00000007" w:usb1="08070000" w:usb2="00000010" w:usb3="00000000" w:csb0="00020003" w:csb1="00000000"/>
  </w:font>
  <w:font w:name="Lato-Regular">
    <w:altName w:val="MS Mincho"/>
    <w:panose1 w:val="00000000000000000000"/>
    <w:charset w:val="80"/>
    <w:family w:val="auto"/>
    <w:notTrueType/>
    <w:pitch w:val="default"/>
    <w:sig w:usb0="00000001" w:usb1="08070000" w:usb2="00000010" w:usb3="00000000" w:csb0="00020001" w:csb1="00000000"/>
  </w:font>
  <w:font w:name="Verdana">
    <w:panose1 w:val="020B060403050404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1C" w:rsidRDefault="0056611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1C" w:rsidRDefault="0056611C">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611C" w:rsidRDefault="0056611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474" w:rsidRDefault="00E75474">
      <w:r>
        <w:separator/>
      </w:r>
    </w:p>
  </w:footnote>
  <w:footnote w:type="continuationSeparator" w:id="0">
    <w:p w:rsidR="00E75474" w:rsidRDefault="00E754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5FB" w:rsidRDefault="000C35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5FB" w:rsidRDefault="000C35FB" w:rsidP="00281365">
    <w:r>
      <w:t>KCS</w:t>
    </w:r>
    <w:r>
      <w:tab/>
      <w:t>2012, 13 (1): 16-21</w:t>
    </w:r>
    <w:r>
      <w:tab/>
      <w:t xml:space="preserve">      </w:t>
    </w:r>
    <w:r>
      <w:rPr>
        <w:bCs/>
      </w:rPr>
      <w:t>antihyper</w:t>
    </w:r>
    <w:r w:rsidRPr="0003604B">
      <w:rPr>
        <w:bCs/>
      </w:rPr>
      <w:t>tensiv</w:t>
    </w:r>
    <w:r>
      <w:rPr>
        <w:bCs/>
      </w:rPr>
      <w:t>e</w:t>
    </w:r>
    <w:r w:rsidRPr="0003604B">
      <w:rPr>
        <w:bCs/>
      </w:rPr>
      <w:t xml:space="preserve"> Therapie </w:t>
    </w:r>
    <w:r>
      <w:rPr>
        <w:bCs/>
      </w:rPr>
      <w:t>bei</w:t>
    </w:r>
    <w:r w:rsidRPr="0003604B">
      <w:rPr>
        <w:bCs/>
      </w:rPr>
      <w:t xml:space="preserve"> junge</w:t>
    </w:r>
    <w:r>
      <w:rPr>
        <w:bCs/>
      </w:rPr>
      <w:t>n</w:t>
    </w:r>
    <w:r w:rsidRPr="0003604B">
      <w:rPr>
        <w:bCs/>
      </w:rPr>
      <w:t xml:space="preserve"> Erwachsene</w:t>
    </w:r>
    <w:r>
      <w:rPr>
        <w:bCs/>
      </w:rPr>
      <w:t>n</w:t>
    </w:r>
    <w:r>
      <w:tab/>
      <w:t xml:space="preserve">   </w:t>
    </w:r>
    <w:proofErr w:type="gramStart"/>
    <w:r>
      <w:t xml:space="preserve">   (</w:t>
    </w:r>
    <w:proofErr w:type="gramEnd"/>
    <w:r>
      <w:t>http://klinische-sportmedizin.de)</w:t>
    </w:r>
  </w:p>
  <w:p w:rsidR="000C35FB" w:rsidRDefault="000C35F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35FB" w:rsidRDefault="000C35F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558CD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896A2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146F9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8628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664E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808F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4785C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4F24E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C6F3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DE651D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pStyle w:val="berschrift1"/>
      <w:lvlText w:val=""/>
      <w:lvlJc w:val="left"/>
      <w:pPr>
        <w:tabs>
          <w:tab w:val="num" w:pos="432"/>
        </w:tabs>
        <w:ind w:left="432" w:hanging="432"/>
      </w:pPr>
    </w:lvl>
    <w:lvl w:ilvl="1">
      <w:start w:val="1"/>
      <w:numFmt w:val="none"/>
      <w:pStyle w:val="berschrift2"/>
      <w:lvlText w:val=""/>
      <w:lvlJc w:val="left"/>
      <w:pPr>
        <w:tabs>
          <w:tab w:val="num" w:pos="576"/>
        </w:tabs>
        <w:ind w:left="576" w:hanging="576"/>
      </w:pPr>
    </w:lvl>
    <w:lvl w:ilvl="2">
      <w:start w:val="1"/>
      <w:numFmt w:val="none"/>
      <w:pStyle w:val="berschrift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berschrift7"/>
      <w:lvlText w:val=""/>
      <w:lvlJc w:val="left"/>
      <w:pPr>
        <w:tabs>
          <w:tab w:val="num" w:pos="1296"/>
        </w:tabs>
        <w:ind w:left="1296" w:hanging="1296"/>
      </w:pPr>
    </w:lvl>
    <w:lvl w:ilvl="7">
      <w:start w:val="1"/>
      <w:numFmt w:val="none"/>
      <w:pStyle w:val="berschrift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1" w15:restartNumberingAfterBreak="0">
    <w:nsid w:val="00000002"/>
    <w:multiLevelType w:val="singleLevel"/>
    <w:tmpl w:val="00000002"/>
    <w:name w:val="WW8Num22"/>
    <w:lvl w:ilvl="0">
      <w:start w:val="1"/>
      <w:numFmt w:val="decimal"/>
      <w:lvlText w:val="%1."/>
      <w:lvlJc w:val="left"/>
      <w:pPr>
        <w:tabs>
          <w:tab w:val="num" w:pos="1440"/>
        </w:tabs>
        <w:ind w:left="1440" w:hanging="360"/>
      </w:pPr>
    </w:lvl>
  </w:abstractNum>
  <w:abstractNum w:abstractNumId="12" w15:restartNumberingAfterBreak="0">
    <w:nsid w:val="00000003"/>
    <w:multiLevelType w:val="singleLevel"/>
    <w:tmpl w:val="00000003"/>
    <w:name w:val="WW8Num25"/>
    <w:lvl w:ilvl="0">
      <w:start w:val="1"/>
      <w:numFmt w:val="decimal"/>
      <w:lvlText w:val="%1."/>
      <w:lvlJc w:val="left"/>
      <w:pPr>
        <w:tabs>
          <w:tab w:val="num" w:pos="397"/>
        </w:tabs>
        <w:ind w:left="737" w:hanging="737"/>
      </w:pPr>
    </w:lvl>
  </w:abstractNum>
  <w:abstractNum w:abstractNumId="13" w15:restartNumberingAfterBreak="0">
    <w:nsid w:val="0E8B2BA6"/>
    <w:multiLevelType w:val="hybridMultilevel"/>
    <w:tmpl w:val="6ACCAD0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4" w15:restartNumberingAfterBreak="0">
    <w:nsid w:val="2681580E"/>
    <w:multiLevelType w:val="hybridMultilevel"/>
    <w:tmpl w:val="85F451A6"/>
    <w:lvl w:ilvl="0" w:tplc="9C141968">
      <w:start w:val="1"/>
      <w:numFmt w:val="decimal"/>
      <w:pStyle w:val="references"/>
      <w:lvlText w:val="%1."/>
      <w:lvlJc w:val="left"/>
      <w:pPr>
        <w:ind w:left="360" w:hanging="360"/>
      </w:pPr>
      <w:rPr>
        <w:b/>
      </w:rPr>
    </w:lvl>
    <w:lvl w:ilvl="1" w:tplc="04070019">
      <w:start w:val="1"/>
      <w:numFmt w:val="lowerLetter"/>
      <w:lvlText w:val="%2."/>
      <w:lvlJc w:val="left"/>
      <w:pPr>
        <w:ind w:left="14220" w:hanging="360"/>
      </w:pPr>
    </w:lvl>
    <w:lvl w:ilvl="2" w:tplc="0407001B" w:tentative="1">
      <w:start w:val="1"/>
      <w:numFmt w:val="lowerRoman"/>
      <w:lvlText w:val="%3."/>
      <w:lvlJc w:val="right"/>
      <w:pPr>
        <w:ind w:left="14940" w:hanging="180"/>
      </w:pPr>
    </w:lvl>
    <w:lvl w:ilvl="3" w:tplc="0407000F" w:tentative="1">
      <w:start w:val="1"/>
      <w:numFmt w:val="decimal"/>
      <w:lvlText w:val="%4."/>
      <w:lvlJc w:val="left"/>
      <w:pPr>
        <w:ind w:left="15660" w:hanging="360"/>
      </w:pPr>
    </w:lvl>
    <w:lvl w:ilvl="4" w:tplc="04070019" w:tentative="1">
      <w:start w:val="1"/>
      <w:numFmt w:val="lowerLetter"/>
      <w:lvlText w:val="%5."/>
      <w:lvlJc w:val="left"/>
      <w:pPr>
        <w:ind w:left="16380" w:hanging="360"/>
      </w:pPr>
    </w:lvl>
    <w:lvl w:ilvl="5" w:tplc="0407001B" w:tentative="1">
      <w:start w:val="1"/>
      <w:numFmt w:val="lowerRoman"/>
      <w:lvlText w:val="%6."/>
      <w:lvlJc w:val="right"/>
      <w:pPr>
        <w:ind w:left="17100" w:hanging="180"/>
      </w:pPr>
    </w:lvl>
    <w:lvl w:ilvl="6" w:tplc="0407000F" w:tentative="1">
      <w:start w:val="1"/>
      <w:numFmt w:val="decimal"/>
      <w:lvlText w:val="%7."/>
      <w:lvlJc w:val="left"/>
      <w:pPr>
        <w:ind w:left="17820" w:hanging="360"/>
      </w:pPr>
    </w:lvl>
    <w:lvl w:ilvl="7" w:tplc="04070019" w:tentative="1">
      <w:start w:val="1"/>
      <w:numFmt w:val="lowerLetter"/>
      <w:lvlText w:val="%8."/>
      <w:lvlJc w:val="left"/>
      <w:pPr>
        <w:ind w:left="18540" w:hanging="360"/>
      </w:pPr>
    </w:lvl>
    <w:lvl w:ilvl="8" w:tplc="0407001B" w:tentative="1">
      <w:start w:val="1"/>
      <w:numFmt w:val="lowerRoman"/>
      <w:lvlText w:val="%9."/>
      <w:lvlJc w:val="right"/>
      <w:pPr>
        <w:ind w:left="19260" w:hanging="180"/>
      </w:pPr>
    </w:lvl>
  </w:abstractNum>
  <w:abstractNum w:abstractNumId="15" w15:restartNumberingAfterBreak="0">
    <w:nsid w:val="37FA315C"/>
    <w:multiLevelType w:val="hybridMultilevel"/>
    <w:tmpl w:val="BBC041B2"/>
    <w:lvl w:ilvl="0" w:tplc="D1BA7438">
      <w:start w:val="1"/>
      <w:numFmt w:val="bullet"/>
      <w:pStyle w:val="Normallis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10D73EE"/>
    <w:multiLevelType w:val="singleLevel"/>
    <w:tmpl w:val="0407000F"/>
    <w:lvl w:ilvl="0">
      <w:start w:val="1"/>
      <w:numFmt w:val="decimal"/>
      <w:lvlText w:val="%1."/>
      <w:lvlJc w:val="left"/>
      <w:pPr>
        <w:tabs>
          <w:tab w:val="num" w:pos="360"/>
        </w:tabs>
        <w:ind w:left="360" w:hanging="360"/>
      </w:pPr>
    </w:lvl>
  </w:abstractNum>
  <w:num w:numId="1">
    <w:abstractNumId w:val="10"/>
  </w:num>
  <w:num w:numId="2">
    <w:abstractNumId w:val="11"/>
  </w:num>
  <w:num w:numId="3">
    <w:abstractNumId w:val="12"/>
  </w:num>
  <w:num w:numId="4">
    <w:abstractNumId w:val="16"/>
  </w:num>
  <w:num w:numId="5">
    <w:abstractNumId w:val="14"/>
  </w:num>
  <w:num w:numId="6">
    <w:abstractNumId w:val="13"/>
  </w:num>
  <w:num w:numId="7">
    <w:abstractNumId w:val="15"/>
  </w:num>
  <w:num w:numId="8">
    <w:abstractNumId w:val="14"/>
    <w:lvlOverride w:ilvl="0">
      <w:startOverride w:val="1"/>
    </w:lvlOverride>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activeWritingStyle w:appName="MSWord" w:lang="en-US" w:vendorID="64" w:dllVersion="6" w:nlCheck="1" w:checkStyle="0"/>
  <w:activeWritingStyle w:appName="MSWord" w:lang="en-GB"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hapID" w:val="??"/>
    <w:docVar w:name="docvar_ltx_language" w:val="De"/>
    <w:docVar w:name="ltx_biblio" w:val="intern"/>
    <w:docVar w:name="ltx_bibliography" w:val="AutorJahr"/>
    <w:docVar w:name="ltx_caption_norma_mit_Teilbildbuchstaben" w:val="0"/>
    <w:docVar w:name="ltx_caption_txt_abb" w:val="Abb."/>
    <w:docVar w:name="ltx_caption_txt_tab" w:val="Tab."/>
    <w:docVar w:name="ltx_control_frm_crossref_dissolve_ranges_abb" w:val="Auto"/>
    <w:docVar w:name="ltx_control_frm_crossref_dissolve_ranges_ref" w:val="Auto"/>
    <w:docVar w:name="ltx_control_frm_crossref_dissolve_ranges_tab" w:val="Auto"/>
    <w:docVar w:name="ltx_control_frm_crossref_dont_change_text" w:val="Auto"/>
    <w:docVar w:name="ltx_control_frm_crossref_jump_blackempty" w:val="Auto"/>
    <w:docVar w:name="ltx_control_frm_crossref_jump_without_black_empty" w:val="Auto"/>
    <w:docVar w:name="ltx_CopyEditing_Category" w:val="CE0"/>
    <w:docVar w:name="ltx_delete_macros" w:val="0"/>
    <w:docVar w:name="ltx_delete_ribbon" w:val="0"/>
    <w:docVar w:name="ltx_faz_biblio_sort" w:val="numerisch_Text"/>
    <w:docVar w:name="ltx_faz_jobsheet_CopyEditing_Category" w:val="0"/>
    <w:docVar w:name="ltx_frm_crossref_with_ChapID" w:val="Nein"/>
    <w:docVar w:name="ltx_heading_level" w:val="2"/>
    <w:docVar w:name="ltx_Konverter_Heap" w:val="Auto"/>
    <w:docVar w:name="ltx_Kunde" w:val="Univerlag_Potsdam_journal"/>
    <w:docVar w:name="ltx_makros_docx-Datei_entpacken" w:val="3"/>
    <w:docVar w:name="ltx_NameYear_with_year_suffix" w:val="Ja"/>
    <w:docVar w:name="ltx_norma_Einfaerbung_Basis" w:val="StyleID"/>
    <w:docVar w:name="ltx_norma_Joker_1_mit_KapitelNr" w:val="Bitte wählen"/>
    <w:docVar w:name="ltx_norma_multiuser_project" w:val="nein"/>
    <w:docVar w:name="ltx_normen_tabellen_default_font_size" w:val="8"/>
    <w:docVar w:name="ltx_path_project" w:val="O:\Univerlag_Potsdam\MS\article_hermanussen"/>
    <w:docVar w:name="ltx_path_runslip" w:val="O:\Univerlag_Potsdam\MS\article_hermanussen\verwaltung"/>
    <w:docVar w:name="ltx_path_runslip_master" w:val="article_hermanussen_Laufzettel"/>
    <w:docVar w:name="ltx_path_start_sh_files" w:val="O:\Univerlag_Potsdam\MS\article_hermanussen\verwaltung"/>
    <w:docVar w:name="ltx_path_verwaltung" w:val="O:\Univerlag_Potsdam\MS\article_hermanussen\verwaltung"/>
    <w:docVar w:name="ltx_Querverweise_Art_Dubbel" w:val="0"/>
    <w:docVar w:name="ltx_Refstyle" w:val="ASInManuskript"/>
    <w:docVar w:name="ltx_renummerierung_ruby_abb" w:val="0"/>
    <w:docVar w:name="ltx_renummerierung_ruby_eqn" w:val="0"/>
    <w:docVar w:name="ltx_renummerierung_ruby_fortlaufend" w:val="Kapitel mit 1"/>
    <w:docVar w:name="ltx_renummerierung_ruby_tab" w:val="0"/>
    <w:docVar w:name="ltx_set_language" w:val="C:\Users\le_tom"/>
    <w:docVar w:name="ltx_spwf_biblio_citationstyle" w:val="NameYear"/>
    <w:docVar w:name="ltx_start_2_delete_nr_in_heading" w:val="0"/>
    <w:docVar w:name="ltx_start_3_delete_w_position" w:val="0"/>
    <w:docVar w:name="ltx_start_3_delete_w_position_only_vertalign_styles" w:val="0"/>
    <w:docVar w:name="ltx_SZ_ComboBox_xml_file_in_proof" w:val="Bitte wählen"/>
    <w:docVar w:name="ltx_table-align" w:val="0"/>
    <w:docVar w:name="ltx_used_style_Programmcode" w:val="3"/>
    <w:docVar w:name="ltx_Word_2003_Menueleiste" w:val="0"/>
  </w:docVars>
  <w:rsids>
    <w:rsidRoot w:val="00E75474"/>
    <w:rsid w:val="00014473"/>
    <w:rsid w:val="00020C1B"/>
    <w:rsid w:val="0002203A"/>
    <w:rsid w:val="0003098C"/>
    <w:rsid w:val="00031736"/>
    <w:rsid w:val="000352BE"/>
    <w:rsid w:val="0003604B"/>
    <w:rsid w:val="00042397"/>
    <w:rsid w:val="00052BE6"/>
    <w:rsid w:val="00057D56"/>
    <w:rsid w:val="00084F82"/>
    <w:rsid w:val="00092A1B"/>
    <w:rsid w:val="00097438"/>
    <w:rsid w:val="000A3B28"/>
    <w:rsid w:val="000B3584"/>
    <w:rsid w:val="000C35FB"/>
    <w:rsid w:val="000D0348"/>
    <w:rsid w:val="000D161D"/>
    <w:rsid w:val="000D1BF1"/>
    <w:rsid w:val="000D3403"/>
    <w:rsid w:val="000D356E"/>
    <w:rsid w:val="000E3647"/>
    <w:rsid w:val="000E3ED9"/>
    <w:rsid w:val="000E6349"/>
    <w:rsid w:val="000E7BE2"/>
    <w:rsid w:val="000F4680"/>
    <w:rsid w:val="0010587D"/>
    <w:rsid w:val="0011122A"/>
    <w:rsid w:val="00120443"/>
    <w:rsid w:val="00125368"/>
    <w:rsid w:val="001261A3"/>
    <w:rsid w:val="00130CC2"/>
    <w:rsid w:val="00130F4B"/>
    <w:rsid w:val="00131EBA"/>
    <w:rsid w:val="00136DB6"/>
    <w:rsid w:val="001405C3"/>
    <w:rsid w:val="00146733"/>
    <w:rsid w:val="0016300F"/>
    <w:rsid w:val="00166FA8"/>
    <w:rsid w:val="001706A6"/>
    <w:rsid w:val="00171836"/>
    <w:rsid w:val="00174B5A"/>
    <w:rsid w:val="00186726"/>
    <w:rsid w:val="001A1EBA"/>
    <w:rsid w:val="001A40EE"/>
    <w:rsid w:val="001B190C"/>
    <w:rsid w:val="001B2E7D"/>
    <w:rsid w:val="001C12A6"/>
    <w:rsid w:val="001C3D43"/>
    <w:rsid w:val="001C71F8"/>
    <w:rsid w:val="001D6BD1"/>
    <w:rsid w:val="001E21EE"/>
    <w:rsid w:val="001E3C4C"/>
    <w:rsid w:val="001F30FC"/>
    <w:rsid w:val="001F39DE"/>
    <w:rsid w:val="00200C67"/>
    <w:rsid w:val="00204A10"/>
    <w:rsid w:val="00211721"/>
    <w:rsid w:val="00211F20"/>
    <w:rsid w:val="00212FAD"/>
    <w:rsid w:val="00220F2C"/>
    <w:rsid w:val="00222A36"/>
    <w:rsid w:val="00223EEF"/>
    <w:rsid w:val="00227D07"/>
    <w:rsid w:val="00232440"/>
    <w:rsid w:val="00235E25"/>
    <w:rsid w:val="00236872"/>
    <w:rsid w:val="002473CC"/>
    <w:rsid w:val="0027464D"/>
    <w:rsid w:val="00281365"/>
    <w:rsid w:val="002843A7"/>
    <w:rsid w:val="00287990"/>
    <w:rsid w:val="00287E01"/>
    <w:rsid w:val="00291770"/>
    <w:rsid w:val="00294C0B"/>
    <w:rsid w:val="002A04C3"/>
    <w:rsid w:val="002A18AD"/>
    <w:rsid w:val="002A5D42"/>
    <w:rsid w:val="002B4112"/>
    <w:rsid w:val="002B6A37"/>
    <w:rsid w:val="002B73E6"/>
    <w:rsid w:val="002D69D8"/>
    <w:rsid w:val="002E2852"/>
    <w:rsid w:val="002E56C7"/>
    <w:rsid w:val="002E7D47"/>
    <w:rsid w:val="002F48A3"/>
    <w:rsid w:val="002F5C96"/>
    <w:rsid w:val="003120F4"/>
    <w:rsid w:val="00312679"/>
    <w:rsid w:val="00315523"/>
    <w:rsid w:val="00323FA1"/>
    <w:rsid w:val="0032664F"/>
    <w:rsid w:val="00327BD9"/>
    <w:rsid w:val="00330833"/>
    <w:rsid w:val="003348C6"/>
    <w:rsid w:val="00336A74"/>
    <w:rsid w:val="00346716"/>
    <w:rsid w:val="00352111"/>
    <w:rsid w:val="003613CB"/>
    <w:rsid w:val="00364159"/>
    <w:rsid w:val="00366299"/>
    <w:rsid w:val="00372EEA"/>
    <w:rsid w:val="00374D6F"/>
    <w:rsid w:val="003765E2"/>
    <w:rsid w:val="00376964"/>
    <w:rsid w:val="00377C6A"/>
    <w:rsid w:val="0038018D"/>
    <w:rsid w:val="00380B62"/>
    <w:rsid w:val="003876CE"/>
    <w:rsid w:val="00391E64"/>
    <w:rsid w:val="0039350C"/>
    <w:rsid w:val="003A7461"/>
    <w:rsid w:val="003B05CE"/>
    <w:rsid w:val="003B2BD8"/>
    <w:rsid w:val="003B377F"/>
    <w:rsid w:val="003B75EA"/>
    <w:rsid w:val="003C21F3"/>
    <w:rsid w:val="003D4125"/>
    <w:rsid w:val="003E7584"/>
    <w:rsid w:val="003F063B"/>
    <w:rsid w:val="003F22DB"/>
    <w:rsid w:val="003F36FF"/>
    <w:rsid w:val="003F5AE5"/>
    <w:rsid w:val="00402D58"/>
    <w:rsid w:val="00410BE9"/>
    <w:rsid w:val="00414D24"/>
    <w:rsid w:val="0042499A"/>
    <w:rsid w:val="00446707"/>
    <w:rsid w:val="004518BD"/>
    <w:rsid w:val="00453092"/>
    <w:rsid w:val="004635FF"/>
    <w:rsid w:val="0046660E"/>
    <w:rsid w:val="004728D3"/>
    <w:rsid w:val="00474668"/>
    <w:rsid w:val="00475C20"/>
    <w:rsid w:val="004801D9"/>
    <w:rsid w:val="004A04EA"/>
    <w:rsid w:val="004A6409"/>
    <w:rsid w:val="004B207D"/>
    <w:rsid w:val="004B5D3F"/>
    <w:rsid w:val="004C39EE"/>
    <w:rsid w:val="004C6CB5"/>
    <w:rsid w:val="004D2C4C"/>
    <w:rsid w:val="004D7623"/>
    <w:rsid w:val="004E1107"/>
    <w:rsid w:val="004E471A"/>
    <w:rsid w:val="004E5F31"/>
    <w:rsid w:val="005003D4"/>
    <w:rsid w:val="00502824"/>
    <w:rsid w:val="005065F1"/>
    <w:rsid w:val="00513410"/>
    <w:rsid w:val="005174E1"/>
    <w:rsid w:val="00520C64"/>
    <w:rsid w:val="00532D26"/>
    <w:rsid w:val="005511E5"/>
    <w:rsid w:val="0055258B"/>
    <w:rsid w:val="00557884"/>
    <w:rsid w:val="0056611C"/>
    <w:rsid w:val="00566425"/>
    <w:rsid w:val="00576CE5"/>
    <w:rsid w:val="005927DC"/>
    <w:rsid w:val="00593FFE"/>
    <w:rsid w:val="005C20C7"/>
    <w:rsid w:val="005C4275"/>
    <w:rsid w:val="005D031E"/>
    <w:rsid w:val="005D26B0"/>
    <w:rsid w:val="005D5F06"/>
    <w:rsid w:val="005E1D00"/>
    <w:rsid w:val="005E4E2D"/>
    <w:rsid w:val="005F4FFC"/>
    <w:rsid w:val="00602B66"/>
    <w:rsid w:val="006037D1"/>
    <w:rsid w:val="006045B0"/>
    <w:rsid w:val="0061216F"/>
    <w:rsid w:val="0063247F"/>
    <w:rsid w:val="0063283F"/>
    <w:rsid w:val="0063761D"/>
    <w:rsid w:val="00640353"/>
    <w:rsid w:val="00643EC9"/>
    <w:rsid w:val="0064424A"/>
    <w:rsid w:val="00646B77"/>
    <w:rsid w:val="00650322"/>
    <w:rsid w:val="006505FC"/>
    <w:rsid w:val="006527CC"/>
    <w:rsid w:val="00653C36"/>
    <w:rsid w:val="00660485"/>
    <w:rsid w:val="006662C6"/>
    <w:rsid w:val="00671D7D"/>
    <w:rsid w:val="00673975"/>
    <w:rsid w:val="00676EC5"/>
    <w:rsid w:val="00682471"/>
    <w:rsid w:val="006910A9"/>
    <w:rsid w:val="006A4AB5"/>
    <w:rsid w:val="006B054C"/>
    <w:rsid w:val="006C3720"/>
    <w:rsid w:val="006C7D6C"/>
    <w:rsid w:val="006D149E"/>
    <w:rsid w:val="006D3C75"/>
    <w:rsid w:val="006D5D6E"/>
    <w:rsid w:val="006E27FF"/>
    <w:rsid w:val="006E575F"/>
    <w:rsid w:val="006F3005"/>
    <w:rsid w:val="00701235"/>
    <w:rsid w:val="00705E48"/>
    <w:rsid w:val="00711B0A"/>
    <w:rsid w:val="007143B6"/>
    <w:rsid w:val="00721A89"/>
    <w:rsid w:val="00724ED4"/>
    <w:rsid w:val="007309D2"/>
    <w:rsid w:val="00735216"/>
    <w:rsid w:val="0073535A"/>
    <w:rsid w:val="00742194"/>
    <w:rsid w:val="00743B61"/>
    <w:rsid w:val="007569F4"/>
    <w:rsid w:val="007751E0"/>
    <w:rsid w:val="007A26D3"/>
    <w:rsid w:val="007B2475"/>
    <w:rsid w:val="007E16B8"/>
    <w:rsid w:val="007E40A7"/>
    <w:rsid w:val="007F5BCA"/>
    <w:rsid w:val="00805F0C"/>
    <w:rsid w:val="008459D8"/>
    <w:rsid w:val="00845B4B"/>
    <w:rsid w:val="00847D95"/>
    <w:rsid w:val="0085715D"/>
    <w:rsid w:val="00860B1A"/>
    <w:rsid w:val="008657F2"/>
    <w:rsid w:val="00872E5D"/>
    <w:rsid w:val="008760E9"/>
    <w:rsid w:val="0088032D"/>
    <w:rsid w:val="0088387B"/>
    <w:rsid w:val="0089286A"/>
    <w:rsid w:val="008938E5"/>
    <w:rsid w:val="008A1F4B"/>
    <w:rsid w:val="008A6A65"/>
    <w:rsid w:val="008C14B4"/>
    <w:rsid w:val="008C20AE"/>
    <w:rsid w:val="008C2F04"/>
    <w:rsid w:val="008C3BA3"/>
    <w:rsid w:val="008C5194"/>
    <w:rsid w:val="008D15F8"/>
    <w:rsid w:val="008D35B5"/>
    <w:rsid w:val="008D4AA6"/>
    <w:rsid w:val="008D585F"/>
    <w:rsid w:val="008D6C40"/>
    <w:rsid w:val="008E4873"/>
    <w:rsid w:val="008E5F5C"/>
    <w:rsid w:val="00900064"/>
    <w:rsid w:val="00900A86"/>
    <w:rsid w:val="00902D40"/>
    <w:rsid w:val="0090446D"/>
    <w:rsid w:val="00905EC4"/>
    <w:rsid w:val="00921818"/>
    <w:rsid w:val="00930143"/>
    <w:rsid w:val="00933130"/>
    <w:rsid w:val="00933F61"/>
    <w:rsid w:val="00934A41"/>
    <w:rsid w:val="00936A82"/>
    <w:rsid w:val="00945C72"/>
    <w:rsid w:val="009516E3"/>
    <w:rsid w:val="00952D99"/>
    <w:rsid w:val="009570CC"/>
    <w:rsid w:val="00974880"/>
    <w:rsid w:val="009819F9"/>
    <w:rsid w:val="00986BBD"/>
    <w:rsid w:val="00986E7E"/>
    <w:rsid w:val="009870BF"/>
    <w:rsid w:val="00990C2A"/>
    <w:rsid w:val="009A674B"/>
    <w:rsid w:val="009A7230"/>
    <w:rsid w:val="009B0A76"/>
    <w:rsid w:val="009B33D5"/>
    <w:rsid w:val="009D7BEB"/>
    <w:rsid w:val="009F34EF"/>
    <w:rsid w:val="009F4F3E"/>
    <w:rsid w:val="00A00681"/>
    <w:rsid w:val="00A10425"/>
    <w:rsid w:val="00A15D78"/>
    <w:rsid w:val="00A16D06"/>
    <w:rsid w:val="00A324F2"/>
    <w:rsid w:val="00A32A34"/>
    <w:rsid w:val="00A54487"/>
    <w:rsid w:val="00A645EE"/>
    <w:rsid w:val="00A64B60"/>
    <w:rsid w:val="00A65B07"/>
    <w:rsid w:val="00A674E0"/>
    <w:rsid w:val="00A819EC"/>
    <w:rsid w:val="00A836EC"/>
    <w:rsid w:val="00A85FE5"/>
    <w:rsid w:val="00A87BFF"/>
    <w:rsid w:val="00A9188F"/>
    <w:rsid w:val="00A97CD8"/>
    <w:rsid w:val="00AA1A9A"/>
    <w:rsid w:val="00AB62E5"/>
    <w:rsid w:val="00AB6B00"/>
    <w:rsid w:val="00AC4028"/>
    <w:rsid w:val="00AD1BB9"/>
    <w:rsid w:val="00AD2784"/>
    <w:rsid w:val="00AE215B"/>
    <w:rsid w:val="00AF338E"/>
    <w:rsid w:val="00B00D26"/>
    <w:rsid w:val="00B00F59"/>
    <w:rsid w:val="00B015C0"/>
    <w:rsid w:val="00B1085C"/>
    <w:rsid w:val="00B12F1D"/>
    <w:rsid w:val="00B17CE2"/>
    <w:rsid w:val="00B2390F"/>
    <w:rsid w:val="00B24048"/>
    <w:rsid w:val="00B251B7"/>
    <w:rsid w:val="00B31BF0"/>
    <w:rsid w:val="00B33335"/>
    <w:rsid w:val="00B34606"/>
    <w:rsid w:val="00B407CE"/>
    <w:rsid w:val="00B45432"/>
    <w:rsid w:val="00B53B91"/>
    <w:rsid w:val="00B61E13"/>
    <w:rsid w:val="00B7024A"/>
    <w:rsid w:val="00B70630"/>
    <w:rsid w:val="00B75891"/>
    <w:rsid w:val="00B81F1C"/>
    <w:rsid w:val="00B931B5"/>
    <w:rsid w:val="00BA6B9F"/>
    <w:rsid w:val="00BC7090"/>
    <w:rsid w:val="00BD0167"/>
    <w:rsid w:val="00BD27A5"/>
    <w:rsid w:val="00BD28B6"/>
    <w:rsid w:val="00BD65A6"/>
    <w:rsid w:val="00BE6AA6"/>
    <w:rsid w:val="00BF1A8E"/>
    <w:rsid w:val="00C02B41"/>
    <w:rsid w:val="00C038B0"/>
    <w:rsid w:val="00C041AA"/>
    <w:rsid w:val="00C179E4"/>
    <w:rsid w:val="00C17AB5"/>
    <w:rsid w:val="00C211AD"/>
    <w:rsid w:val="00C21F8E"/>
    <w:rsid w:val="00C65DD8"/>
    <w:rsid w:val="00C66A56"/>
    <w:rsid w:val="00C720C9"/>
    <w:rsid w:val="00C72549"/>
    <w:rsid w:val="00C86EE3"/>
    <w:rsid w:val="00C9180E"/>
    <w:rsid w:val="00C929C3"/>
    <w:rsid w:val="00C93531"/>
    <w:rsid w:val="00CA2587"/>
    <w:rsid w:val="00CB29F0"/>
    <w:rsid w:val="00CB3C0E"/>
    <w:rsid w:val="00CB5122"/>
    <w:rsid w:val="00CB5391"/>
    <w:rsid w:val="00CB76A7"/>
    <w:rsid w:val="00CC7A66"/>
    <w:rsid w:val="00CE0B84"/>
    <w:rsid w:val="00CE5A09"/>
    <w:rsid w:val="00CE78BA"/>
    <w:rsid w:val="00CF575D"/>
    <w:rsid w:val="00D05287"/>
    <w:rsid w:val="00D06212"/>
    <w:rsid w:val="00D12FCC"/>
    <w:rsid w:val="00D150C7"/>
    <w:rsid w:val="00D159E2"/>
    <w:rsid w:val="00D27A8C"/>
    <w:rsid w:val="00D3175F"/>
    <w:rsid w:val="00D36DFE"/>
    <w:rsid w:val="00D40276"/>
    <w:rsid w:val="00D45F52"/>
    <w:rsid w:val="00D51B10"/>
    <w:rsid w:val="00D52FA6"/>
    <w:rsid w:val="00D55981"/>
    <w:rsid w:val="00D70CDF"/>
    <w:rsid w:val="00D74994"/>
    <w:rsid w:val="00D773C6"/>
    <w:rsid w:val="00D80624"/>
    <w:rsid w:val="00D80AE8"/>
    <w:rsid w:val="00D876C2"/>
    <w:rsid w:val="00D93095"/>
    <w:rsid w:val="00DA18B9"/>
    <w:rsid w:val="00DA67AB"/>
    <w:rsid w:val="00DB2978"/>
    <w:rsid w:val="00DB7547"/>
    <w:rsid w:val="00DC63AC"/>
    <w:rsid w:val="00DC6EE3"/>
    <w:rsid w:val="00DD02D1"/>
    <w:rsid w:val="00DD1BA2"/>
    <w:rsid w:val="00DD4930"/>
    <w:rsid w:val="00DD4B3A"/>
    <w:rsid w:val="00DD5205"/>
    <w:rsid w:val="00DD6D42"/>
    <w:rsid w:val="00DD7CFE"/>
    <w:rsid w:val="00DE09B9"/>
    <w:rsid w:val="00DE1550"/>
    <w:rsid w:val="00DE186E"/>
    <w:rsid w:val="00DF36BA"/>
    <w:rsid w:val="00DF6751"/>
    <w:rsid w:val="00DF75CD"/>
    <w:rsid w:val="00DF7EF3"/>
    <w:rsid w:val="00E01125"/>
    <w:rsid w:val="00E06027"/>
    <w:rsid w:val="00E060F0"/>
    <w:rsid w:val="00E07FD7"/>
    <w:rsid w:val="00E135F9"/>
    <w:rsid w:val="00E226C9"/>
    <w:rsid w:val="00E27AAE"/>
    <w:rsid w:val="00E426C9"/>
    <w:rsid w:val="00E52EE2"/>
    <w:rsid w:val="00E552E6"/>
    <w:rsid w:val="00E61568"/>
    <w:rsid w:val="00E715FE"/>
    <w:rsid w:val="00E71886"/>
    <w:rsid w:val="00E74764"/>
    <w:rsid w:val="00E75474"/>
    <w:rsid w:val="00E811C7"/>
    <w:rsid w:val="00E86E3E"/>
    <w:rsid w:val="00E900B2"/>
    <w:rsid w:val="00EA212D"/>
    <w:rsid w:val="00EA2272"/>
    <w:rsid w:val="00EB2E3B"/>
    <w:rsid w:val="00EB49B6"/>
    <w:rsid w:val="00EB5E5D"/>
    <w:rsid w:val="00EC75E5"/>
    <w:rsid w:val="00EE0FD7"/>
    <w:rsid w:val="00EE3F14"/>
    <w:rsid w:val="00EE5E69"/>
    <w:rsid w:val="00F0022E"/>
    <w:rsid w:val="00F01EB2"/>
    <w:rsid w:val="00F07E5B"/>
    <w:rsid w:val="00F10050"/>
    <w:rsid w:val="00F23E44"/>
    <w:rsid w:val="00F25039"/>
    <w:rsid w:val="00F251E9"/>
    <w:rsid w:val="00F262C6"/>
    <w:rsid w:val="00F366C8"/>
    <w:rsid w:val="00F4398D"/>
    <w:rsid w:val="00F5106E"/>
    <w:rsid w:val="00F53DF0"/>
    <w:rsid w:val="00F57C85"/>
    <w:rsid w:val="00F62C7D"/>
    <w:rsid w:val="00F7263D"/>
    <w:rsid w:val="00F76895"/>
    <w:rsid w:val="00F81CF7"/>
    <w:rsid w:val="00F83B27"/>
    <w:rsid w:val="00F9422A"/>
    <w:rsid w:val="00FA696A"/>
    <w:rsid w:val="00FB077D"/>
    <w:rsid w:val="00FB1A8B"/>
    <w:rsid w:val="00FB550F"/>
    <w:rsid w:val="00FC37FE"/>
    <w:rsid w:val="00FC6DB6"/>
    <w:rsid w:val="00FE7110"/>
    <w:rsid w:val="00FE7D70"/>
    <w:rsid w:val="00FF515B"/>
    <w:rsid w:val="00FF51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18E558"/>
  <w15:docId w15:val="{D21F8873-62A4-46A4-873B-D01B25651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262C6"/>
    <w:pPr>
      <w:suppressAutoHyphens/>
      <w:jc w:val="both"/>
    </w:pPr>
    <w:rPr>
      <w:rFonts w:ascii="Arial Narrow" w:hAnsi="Arial Narrow"/>
      <w:szCs w:val="24"/>
      <w:lang w:eastAsia="ar-SA"/>
    </w:rPr>
  </w:style>
  <w:style w:type="paragraph" w:styleId="berschrift1">
    <w:name w:val="heading 1"/>
    <w:basedOn w:val="Standard"/>
    <w:next w:val="Standard"/>
    <w:uiPriority w:val="5"/>
    <w:pPr>
      <w:keepNext/>
      <w:numPr>
        <w:numId w:val="1"/>
      </w:numPr>
      <w:spacing w:before="240" w:after="60"/>
      <w:outlineLvl w:val="0"/>
    </w:pPr>
    <w:rPr>
      <w:rFonts w:cs="Arial"/>
      <w:b/>
      <w:bCs/>
      <w:kern w:val="1"/>
      <w:sz w:val="28"/>
      <w:szCs w:val="32"/>
    </w:rPr>
  </w:style>
  <w:style w:type="paragraph" w:styleId="berschrift2">
    <w:name w:val="heading 2"/>
    <w:basedOn w:val="Standard"/>
    <w:next w:val="Standard"/>
    <w:uiPriority w:val="5"/>
    <w:qFormat/>
    <w:pPr>
      <w:keepNext/>
      <w:numPr>
        <w:ilvl w:val="1"/>
        <w:numId w:val="1"/>
      </w:numPr>
      <w:tabs>
        <w:tab w:val="clear" w:pos="576"/>
      </w:tabs>
      <w:ind w:left="0" w:firstLine="0"/>
      <w:outlineLvl w:val="1"/>
    </w:pPr>
    <w:rPr>
      <w:rFonts w:cs="Arial"/>
      <w:b/>
      <w:bCs/>
      <w:iCs/>
      <w:sz w:val="24"/>
      <w:szCs w:val="28"/>
    </w:rPr>
  </w:style>
  <w:style w:type="paragraph" w:styleId="berschrift3">
    <w:name w:val="heading 3"/>
    <w:basedOn w:val="Standard"/>
    <w:next w:val="Standard"/>
    <w:uiPriority w:val="5"/>
    <w:qFormat/>
    <w:pPr>
      <w:keepNext/>
      <w:numPr>
        <w:ilvl w:val="2"/>
        <w:numId w:val="1"/>
      </w:numPr>
      <w:tabs>
        <w:tab w:val="clear" w:pos="720"/>
      </w:tabs>
      <w:ind w:left="0" w:firstLine="0"/>
      <w:outlineLvl w:val="2"/>
    </w:pPr>
    <w:rPr>
      <w:rFonts w:cs="Arial"/>
      <w:b/>
      <w:bCs/>
      <w:szCs w:val="26"/>
    </w:rPr>
  </w:style>
  <w:style w:type="paragraph" w:styleId="berschrift7">
    <w:name w:val="heading 7"/>
    <w:basedOn w:val="Standard"/>
    <w:next w:val="Standard"/>
    <w:uiPriority w:val="5"/>
    <w:qFormat/>
    <w:pPr>
      <w:numPr>
        <w:ilvl w:val="6"/>
        <w:numId w:val="1"/>
      </w:numPr>
      <w:spacing w:before="240" w:after="60"/>
      <w:outlineLvl w:val="6"/>
    </w:pPr>
    <w:rPr>
      <w:rFonts w:ascii="Times New Roman" w:hAnsi="Times New Roman"/>
      <w:sz w:val="24"/>
    </w:rPr>
  </w:style>
  <w:style w:type="paragraph" w:styleId="berschrift8">
    <w:name w:val="heading 8"/>
    <w:basedOn w:val="Standard"/>
    <w:next w:val="Standard"/>
    <w:uiPriority w:val="5"/>
    <w:qFormat/>
    <w:pPr>
      <w:numPr>
        <w:ilvl w:val="7"/>
        <w:numId w:val="1"/>
      </w:numPr>
      <w:spacing w:before="240" w:after="60"/>
      <w:outlineLvl w:val="7"/>
    </w:pPr>
    <w:rPr>
      <w:rFonts w:ascii="Times New Roman" w:hAnsi="Times New Roman"/>
      <w:i/>
      <w:iCs/>
      <w:sz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1"/>
    <w:semiHidden/>
    <w:rPr>
      <w:color w:val="0000FF"/>
      <w:u w:val="single"/>
    </w:rPr>
  </w:style>
  <w:style w:type="character" w:styleId="Seitenzahl">
    <w:name w:val="page number"/>
    <w:basedOn w:val="Absatz-Standardschriftart"/>
    <w:semiHidden/>
    <w:rsid w:val="00EE0FD7"/>
  </w:style>
  <w:style w:type="paragraph" w:styleId="Textkrper">
    <w:name w:val="Body Text"/>
    <w:basedOn w:val="Standard"/>
    <w:link w:val="TextkrperZchn"/>
    <w:semiHidden/>
    <w:rPr>
      <w:szCs w:val="20"/>
    </w:rPr>
  </w:style>
  <w:style w:type="paragraph" w:styleId="Liste">
    <w:name w:val="List"/>
    <w:basedOn w:val="Textkrper"/>
    <w:uiPriority w:val="1"/>
    <w:semiHidden/>
    <w:rPr>
      <w:rFonts w:cs="Tahoma"/>
    </w:rPr>
  </w:style>
  <w:style w:type="paragraph" w:customStyle="1" w:styleId="Verzeichnis">
    <w:name w:val="Verzeichnis"/>
    <w:basedOn w:val="Standard"/>
    <w:uiPriority w:val="1"/>
    <w:semiHidden/>
    <w:pPr>
      <w:suppressLineNumbers/>
    </w:pPr>
    <w:rPr>
      <w:rFonts w:cs="Tahoma"/>
    </w:rPr>
  </w:style>
  <w:style w:type="paragraph" w:customStyle="1" w:styleId="Formel">
    <w:name w:val="Formel"/>
    <w:basedOn w:val="Standard"/>
    <w:uiPriority w:val="2"/>
    <w:pPr>
      <w:jc w:val="center"/>
    </w:pPr>
    <w:rPr>
      <w:b/>
      <w:sz w:val="16"/>
    </w:rPr>
  </w:style>
  <w:style w:type="paragraph" w:styleId="Kopfzeile">
    <w:name w:val="header"/>
    <w:basedOn w:val="Standard"/>
    <w:link w:val="KopfzeileZchn"/>
    <w:uiPriority w:val="99"/>
    <w:pPr>
      <w:tabs>
        <w:tab w:val="center" w:pos="4536"/>
        <w:tab w:val="right" w:pos="9072"/>
      </w:tabs>
    </w:pPr>
    <w:rPr>
      <w:lang w:val="x-none"/>
    </w:rPr>
  </w:style>
  <w:style w:type="paragraph" w:styleId="Fuzeile">
    <w:name w:val="footer"/>
    <w:basedOn w:val="Standard"/>
    <w:uiPriority w:val="6"/>
    <w:semiHidden/>
    <w:pPr>
      <w:tabs>
        <w:tab w:val="center" w:pos="4536"/>
        <w:tab w:val="right" w:pos="9072"/>
      </w:tabs>
    </w:pPr>
  </w:style>
  <w:style w:type="character" w:customStyle="1" w:styleId="TextkrperZchn">
    <w:name w:val="Textkörper Zchn"/>
    <w:basedOn w:val="Absatz-Standardschriftart"/>
    <w:link w:val="Textkrper"/>
    <w:semiHidden/>
    <w:rsid w:val="003F063B"/>
    <w:rPr>
      <w:rFonts w:ascii="Arial Narrow" w:hAnsi="Arial Narrow"/>
      <w:lang w:eastAsia="ar-SA"/>
    </w:rPr>
  </w:style>
  <w:style w:type="paragraph" w:customStyle="1" w:styleId="tabletitle">
    <w:name w:val="table_title"/>
    <w:basedOn w:val="Standard"/>
    <w:qFormat/>
    <w:rsid w:val="00DC6EE3"/>
    <w:pPr>
      <w:spacing w:before="120"/>
    </w:pPr>
    <w:rPr>
      <w:b/>
      <w:sz w:val="18"/>
      <w:lang w:val="en-US"/>
    </w:rPr>
  </w:style>
  <w:style w:type="character" w:styleId="Funotenzeichen">
    <w:name w:val="footnote reference"/>
    <w:uiPriority w:val="6"/>
    <w:semiHidden/>
    <w:rPr>
      <w:rFonts w:ascii="Arial" w:hAnsi="Arial"/>
      <w:spacing w:val="0"/>
      <w:kern w:val="0"/>
      <w:position w:val="4"/>
      <w:sz w:val="20"/>
      <w:vertAlign w:val="baseline"/>
    </w:rPr>
  </w:style>
  <w:style w:type="paragraph" w:styleId="Funotentext">
    <w:name w:val="footnote text"/>
    <w:basedOn w:val="Standard"/>
    <w:uiPriority w:val="6"/>
    <w:semiHidden/>
    <w:pPr>
      <w:suppressAutoHyphens w:val="0"/>
      <w:overflowPunct w:val="0"/>
      <w:autoSpaceDE w:val="0"/>
      <w:autoSpaceDN w:val="0"/>
      <w:adjustRightInd w:val="0"/>
      <w:textAlignment w:val="baseline"/>
    </w:pPr>
    <w:rPr>
      <w:rFonts w:ascii="Arial" w:hAnsi="Arial"/>
      <w:szCs w:val="20"/>
      <w:lang w:eastAsia="de-DE"/>
    </w:rPr>
  </w:style>
  <w:style w:type="character" w:customStyle="1" w:styleId="FunotentextZchn">
    <w:name w:val="Fußnotentext Zchn"/>
    <w:uiPriority w:val="6"/>
    <w:semiHidden/>
    <w:rPr>
      <w:rFonts w:ascii="Arial" w:hAnsi="Arial"/>
    </w:rPr>
  </w:style>
  <w:style w:type="paragraph" w:styleId="Beschriftung">
    <w:name w:val="caption"/>
    <w:basedOn w:val="Standard"/>
    <w:next w:val="Standard"/>
    <w:uiPriority w:val="35"/>
    <w:unhideWhenUsed/>
    <w:qFormat/>
    <w:rsid w:val="00576CE5"/>
    <w:rPr>
      <w:b/>
      <w:bCs/>
      <w:szCs w:val="20"/>
    </w:rPr>
  </w:style>
  <w:style w:type="paragraph" w:styleId="Sprechblasentext">
    <w:name w:val="Balloon Text"/>
    <w:basedOn w:val="Standard"/>
    <w:link w:val="SprechblasentextZchn"/>
    <w:uiPriority w:val="99"/>
    <w:semiHidden/>
    <w:unhideWhenUsed/>
    <w:rsid w:val="00933F61"/>
    <w:rPr>
      <w:rFonts w:ascii="Tahoma" w:hAnsi="Tahoma"/>
      <w:sz w:val="16"/>
      <w:szCs w:val="16"/>
      <w:lang w:val="x-none"/>
    </w:rPr>
  </w:style>
  <w:style w:type="character" w:customStyle="1" w:styleId="SprechblasentextZchn">
    <w:name w:val="Sprechblasentext Zchn"/>
    <w:link w:val="Sprechblasentext"/>
    <w:uiPriority w:val="99"/>
    <w:semiHidden/>
    <w:rsid w:val="00933F61"/>
    <w:rPr>
      <w:rFonts w:ascii="Tahoma" w:hAnsi="Tahoma" w:cs="Tahoma"/>
      <w:sz w:val="16"/>
      <w:szCs w:val="16"/>
      <w:lang w:eastAsia="ar-SA"/>
    </w:rPr>
  </w:style>
  <w:style w:type="character" w:styleId="Kommentarzeichen">
    <w:name w:val="annotation reference"/>
    <w:uiPriority w:val="99"/>
    <w:semiHidden/>
    <w:unhideWhenUsed/>
    <w:rsid w:val="00B00F59"/>
    <w:rPr>
      <w:sz w:val="16"/>
      <w:szCs w:val="16"/>
    </w:rPr>
  </w:style>
  <w:style w:type="paragraph" w:styleId="Kommentartext">
    <w:name w:val="annotation text"/>
    <w:basedOn w:val="Standard"/>
    <w:link w:val="KommentartextZchn"/>
    <w:uiPriority w:val="99"/>
    <w:semiHidden/>
    <w:unhideWhenUsed/>
    <w:rsid w:val="00B00F59"/>
    <w:rPr>
      <w:szCs w:val="20"/>
      <w:lang w:val="x-none"/>
    </w:rPr>
  </w:style>
  <w:style w:type="character" w:customStyle="1" w:styleId="KommentartextZchn">
    <w:name w:val="Kommentartext Zchn"/>
    <w:link w:val="Kommentartext"/>
    <w:uiPriority w:val="99"/>
    <w:semiHidden/>
    <w:rsid w:val="00B00F59"/>
    <w:rPr>
      <w:rFonts w:ascii="Arial Narrow" w:hAnsi="Arial Narrow"/>
      <w:lang w:eastAsia="ar-SA"/>
    </w:rPr>
  </w:style>
  <w:style w:type="paragraph" w:styleId="Kommentarthema">
    <w:name w:val="annotation subject"/>
    <w:basedOn w:val="Kommentartext"/>
    <w:next w:val="Kommentartext"/>
    <w:link w:val="KommentarthemaZchn"/>
    <w:uiPriority w:val="99"/>
    <w:semiHidden/>
    <w:unhideWhenUsed/>
    <w:rsid w:val="00B00F59"/>
    <w:rPr>
      <w:b/>
      <w:bCs/>
    </w:rPr>
  </w:style>
  <w:style w:type="character" w:customStyle="1" w:styleId="KommentarthemaZchn">
    <w:name w:val="Kommentarthema Zchn"/>
    <w:link w:val="Kommentarthema"/>
    <w:uiPriority w:val="99"/>
    <w:semiHidden/>
    <w:rsid w:val="00B00F59"/>
    <w:rPr>
      <w:rFonts w:ascii="Arial Narrow" w:hAnsi="Arial Narrow"/>
      <w:b/>
      <w:bCs/>
      <w:lang w:eastAsia="ar-SA"/>
    </w:rPr>
  </w:style>
  <w:style w:type="character" w:customStyle="1" w:styleId="KopfzeileZchn">
    <w:name w:val="Kopfzeile Zchn"/>
    <w:link w:val="Kopfzeile"/>
    <w:uiPriority w:val="99"/>
    <w:rsid w:val="004A6409"/>
    <w:rPr>
      <w:rFonts w:ascii="Arial Narrow" w:hAnsi="Arial Narrow"/>
      <w:szCs w:val="24"/>
      <w:lang w:eastAsia="ar-SA"/>
    </w:rPr>
  </w:style>
  <w:style w:type="paragraph" w:customStyle="1" w:styleId="Headline-1">
    <w:name w:val="Headline-1"/>
    <w:basedOn w:val="Standard"/>
    <w:rsid w:val="00AD2784"/>
    <w:pPr>
      <w:spacing w:before="240" w:after="240"/>
    </w:pPr>
    <w:rPr>
      <w:b/>
      <w:kern w:val="28"/>
      <w:sz w:val="28"/>
      <w:szCs w:val="20"/>
    </w:rPr>
  </w:style>
  <w:style w:type="paragraph" w:customStyle="1" w:styleId="authors">
    <w:name w:val="authors"/>
    <w:basedOn w:val="Standard"/>
    <w:qFormat/>
    <w:rsid w:val="00174B5A"/>
    <w:pPr>
      <w:spacing w:after="240"/>
    </w:pPr>
    <w:rPr>
      <w:b/>
    </w:rPr>
  </w:style>
  <w:style w:type="paragraph" w:customStyle="1" w:styleId="Headline-2">
    <w:name w:val="Headline-2"/>
    <w:basedOn w:val="Standard"/>
    <w:qFormat/>
    <w:rsid w:val="00DC6EE3"/>
    <w:pPr>
      <w:spacing w:before="240"/>
    </w:pPr>
    <w:rPr>
      <w:b/>
      <w:sz w:val="28"/>
    </w:rPr>
  </w:style>
  <w:style w:type="paragraph" w:customStyle="1" w:styleId="Headline-3">
    <w:name w:val="Headline-3"/>
    <w:basedOn w:val="Standard"/>
    <w:qFormat/>
    <w:rsid w:val="00B7024A"/>
    <w:pPr>
      <w:widowControl w:val="0"/>
      <w:autoSpaceDE w:val="0"/>
      <w:spacing w:before="240"/>
    </w:pPr>
    <w:rPr>
      <w:b/>
      <w:szCs w:val="20"/>
      <w:lang w:val="en-US"/>
    </w:rPr>
  </w:style>
  <w:style w:type="paragraph" w:styleId="Endnotentext">
    <w:name w:val="endnote text"/>
    <w:basedOn w:val="Standard"/>
    <w:link w:val="EndnotentextZchn"/>
    <w:uiPriority w:val="99"/>
    <w:semiHidden/>
    <w:unhideWhenUsed/>
    <w:rsid w:val="004518BD"/>
    <w:rPr>
      <w:szCs w:val="20"/>
    </w:rPr>
  </w:style>
  <w:style w:type="character" w:customStyle="1" w:styleId="EndnotentextZchn">
    <w:name w:val="Endnotentext Zchn"/>
    <w:basedOn w:val="Absatz-Standardschriftart"/>
    <w:link w:val="Endnotentext"/>
    <w:uiPriority w:val="99"/>
    <w:semiHidden/>
    <w:rsid w:val="004518BD"/>
    <w:rPr>
      <w:rFonts w:ascii="Arial Narrow" w:hAnsi="Arial Narrow"/>
      <w:lang w:eastAsia="ar-SA"/>
    </w:rPr>
  </w:style>
  <w:style w:type="character" w:styleId="Endnotenzeichen">
    <w:name w:val="endnote reference"/>
    <w:basedOn w:val="Absatz-Standardschriftart"/>
    <w:uiPriority w:val="99"/>
    <w:semiHidden/>
    <w:unhideWhenUsed/>
    <w:rsid w:val="004518BD"/>
    <w:rPr>
      <w:vertAlign w:val="superscript"/>
    </w:rPr>
  </w:style>
  <w:style w:type="paragraph" w:customStyle="1" w:styleId="figuretitle">
    <w:name w:val="figure_title"/>
    <w:basedOn w:val="Textkrper"/>
    <w:qFormat/>
    <w:rsid w:val="00BF1A8E"/>
    <w:pPr>
      <w:spacing w:before="80"/>
    </w:pPr>
    <w:rPr>
      <w:b/>
      <w:noProof/>
      <w:sz w:val="18"/>
      <w:lang w:val="en-US"/>
    </w:rPr>
  </w:style>
  <w:style w:type="paragraph" w:customStyle="1" w:styleId="tablehead">
    <w:name w:val="table_head"/>
    <w:basedOn w:val="Standard"/>
    <w:qFormat/>
    <w:rsid w:val="00A65B07"/>
    <w:pPr>
      <w:snapToGrid w:val="0"/>
      <w:jc w:val="center"/>
    </w:pPr>
    <w:rPr>
      <w:sz w:val="16"/>
      <w:szCs w:val="12"/>
    </w:rPr>
  </w:style>
  <w:style w:type="paragraph" w:customStyle="1" w:styleId="tablecell">
    <w:name w:val="table_cell"/>
    <w:basedOn w:val="Standard"/>
    <w:qFormat/>
    <w:rsid w:val="00A65B07"/>
    <w:pPr>
      <w:snapToGrid w:val="0"/>
      <w:jc w:val="center"/>
    </w:pPr>
    <w:rPr>
      <w:rFonts w:cs="Arial"/>
      <w:sz w:val="16"/>
      <w:szCs w:val="12"/>
    </w:rPr>
  </w:style>
  <w:style w:type="paragraph" w:customStyle="1" w:styleId="tablerow">
    <w:name w:val="table_row"/>
    <w:basedOn w:val="Standard"/>
    <w:qFormat/>
    <w:rsid w:val="004518BD"/>
    <w:pPr>
      <w:snapToGrid w:val="0"/>
      <w:jc w:val="center"/>
    </w:pPr>
    <w:rPr>
      <w:rFonts w:cs="Arial"/>
      <w:b/>
      <w:sz w:val="12"/>
      <w:szCs w:val="12"/>
    </w:rPr>
  </w:style>
  <w:style w:type="paragraph" w:customStyle="1" w:styleId="tablesub">
    <w:name w:val="table_sub"/>
    <w:basedOn w:val="Standard"/>
    <w:qFormat/>
    <w:rsid w:val="004518BD"/>
    <w:pPr>
      <w:spacing w:line="360" w:lineRule="auto"/>
    </w:pPr>
    <w:rPr>
      <w:rFonts w:ascii="Arial" w:hAnsi="Arial" w:cs="Arial"/>
      <w:sz w:val="12"/>
      <w:szCs w:val="16"/>
      <w:lang w:val="en-US"/>
    </w:rPr>
  </w:style>
  <w:style w:type="paragraph" w:customStyle="1" w:styleId="Normallist">
    <w:name w:val="Normal_list"/>
    <w:basedOn w:val="Standard"/>
    <w:qFormat/>
    <w:rsid w:val="003F063B"/>
    <w:pPr>
      <w:numPr>
        <w:numId w:val="7"/>
      </w:numPr>
      <w:tabs>
        <w:tab w:val="left" w:pos="0"/>
        <w:tab w:val="left" w:pos="540"/>
        <w:tab w:val="right" w:pos="8493"/>
      </w:tabs>
    </w:pPr>
    <w:rPr>
      <w:rFonts w:cs="Arial"/>
      <w:bCs/>
      <w:szCs w:val="20"/>
      <w:lang w:val="en-US"/>
    </w:rPr>
  </w:style>
  <w:style w:type="paragraph" w:customStyle="1" w:styleId="references">
    <w:name w:val="references"/>
    <w:basedOn w:val="Standard"/>
    <w:qFormat/>
    <w:rsid w:val="00287E01"/>
    <w:pPr>
      <w:numPr>
        <w:numId w:val="5"/>
      </w:numPr>
      <w:tabs>
        <w:tab w:val="left" w:pos="426"/>
        <w:tab w:val="left" w:pos="709"/>
        <w:tab w:val="left" w:pos="851"/>
      </w:tabs>
    </w:pPr>
    <w:rPr>
      <w:szCs w:val="20"/>
    </w:rPr>
  </w:style>
  <w:style w:type="paragraph" w:customStyle="1" w:styleId="author">
    <w:name w:val="author"/>
    <w:basedOn w:val="Standard"/>
    <w:qFormat/>
    <w:rsid w:val="00BF1A8E"/>
    <w:pPr>
      <w:spacing w:before="360"/>
    </w:pPr>
    <w:rPr>
      <w:lang w:val="en-US"/>
    </w:rPr>
  </w:style>
  <w:style w:type="paragraph" w:customStyle="1" w:styleId="figure">
    <w:name w:val="figure"/>
    <w:basedOn w:val="Standard"/>
    <w:qFormat/>
    <w:rsid w:val="003F063B"/>
    <w:pPr>
      <w:keepNext/>
      <w:tabs>
        <w:tab w:val="left" w:pos="0"/>
        <w:tab w:val="left" w:pos="540"/>
        <w:tab w:val="right" w:pos="8493"/>
      </w:tabs>
    </w:pPr>
    <w:rPr>
      <w:rFonts w:cs="Arial"/>
      <w:b/>
      <w:bCs/>
      <w:szCs w:val="20"/>
    </w:rPr>
  </w:style>
  <w:style w:type="paragraph" w:customStyle="1" w:styleId="affiliation">
    <w:name w:val="affiliation"/>
    <w:basedOn w:val="Standard"/>
    <w:qFormat/>
    <w:rsid w:val="00DB7547"/>
    <w:pPr>
      <w:widowControl w:val="0"/>
      <w:autoSpaceDE w:val="0"/>
      <w:spacing w:line="231" w:lineRule="atLeast"/>
      <w:ind w:right="252"/>
    </w:pPr>
    <w:rPr>
      <w:rFonts w:cs="Arial Narrow"/>
      <w:color w:val="000000"/>
      <w:szCs w:val="20"/>
      <w:lang w:val="en-US"/>
    </w:rPr>
  </w:style>
  <w:style w:type="paragraph" w:customStyle="1" w:styleId="quotation">
    <w:name w:val="quotation"/>
    <w:basedOn w:val="Standard"/>
    <w:qFormat/>
    <w:rsid w:val="00DB7547"/>
    <w:pPr>
      <w:widowControl w:val="0"/>
      <w:autoSpaceDE w:val="0"/>
    </w:pPr>
    <w:rPr>
      <w:rFonts w:cs="Arial Narrow"/>
      <w:b/>
      <w:bCs/>
      <w:color w:val="000000"/>
      <w:szCs w:val="20"/>
      <w:lang w:val="en-US"/>
    </w:rPr>
  </w:style>
  <w:style w:type="paragraph" w:customStyle="1" w:styleId="Headline-2rule">
    <w:name w:val="Headline-2~rule"/>
    <w:basedOn w:val="Headline-2"/>
    <w:qFormat/>
    <w:rsid w:val="00AD2784"/>
    <w:pPr>
      <w:pBdr>
        <w:top w:val="single" w:sz="8" w:space="12" w:color="auto"/>
      </w:pBdr>
    </w:pPr>
    <w:rPr>
      <w:lang w:val="en-US"/>
    </w:rPr>
  </w:style>
  <w:style w:type="character" w:customStyle="1" w:styleId="surname">
    <w:name w:val="surname"/>
    <w:basedOn w:val="Absatz-Standardschriftart"/>
    <w:qFormat/>
    <w:rsid w:val="00174B5A"/>
    <w:rPr>
      <w:rFonts w:ascii="Arial Narrow" w:hAnsi="Arial Narrow"/>
      <w:b w:val="0"/>
    </w:rPr>
  </w:style>
  <w:style w:type="character" w:customStyle="1" w:styleId="given-names">
    <w:name w:val="given-names"/>
    <w:basedOn w:val="surname"/>
    <w:qFormat/>
    <w:rsid w:val="004C39EE"/>
    <w:rPr>
      <w:rFonts w:ascii="Arial Narrow" w:hAnsi="Arial Narrow"/>
      <w:b w:val="0"/>
    </w:rPr>
  </w:style>
  <w:style w:type="character" w:customStyle="1" w:styleId="aff">
    <w:name w:val="aff"/>
    <w:basedOn w:val="given-names"/>
    <w:qFormat/>
    <w:rsid w:val="004C39EE"/>
    <w:rPr>
      <w:rFonts w:ascii="Arial Narrow" w:hAnsi="Arial Narrow"/>
      <w:b w:val="0"/>
      <w:vertAlign w:val="superscript"/>
    </w:rPr>
  </w:style>
  <w:style w:type="paragraph" w:customStyle="1" w:styleId="address">
    <w:name w:val="address"/>
    <w:basedOn w:val="author"/>
    <w:rsid w:val="00204A10"/>
    <w:pPr>
      <w:spacing w:before="0"/>
    </w:pPr>
    <w:rPr>
      <w:szCs w:val="20"/>
    </w:rPr>
  </w:style>
  <w:style w:type="character" w:customStyle="1" w:styleId="degrees">
    <w:name w:val="degrees"/>
    <w:basedOn w:val="given-names"/>
    <w:qFormat/>
    <w:rsid w:val="00174B5A"/>
    <w:rPr>
      <w:rFonts w:ascii="Arial Narrow" w:hAnsi="Arial Narrow"/>
      <w:b w:val="0"/>
      <w:lang w:val="de-DE"/>
    </w:rPr>
  </w:style>
  <w:style w:type="paragraph" w:customStyle="1" w:styleId="mail">
    <w:name w:val="mail"/>
    <w:basedOn w:val="author"/>
    <w:qFormat/>
    <w:rsid w:val="00E811C7"/>
  </w:style>
  <w:style w:type="character" w:customStyle="1" w:styleId="ref">
    <w:name w:val="ref"/>
    <w:basedOn w:val="Absatz-Standardschriftart"/>
    <w:qFormat/>
    <w:rsid w:val="003F063B"/>
  </w:style>
  <w:style w:type="character" w:customStyle="1" w:styleId="tab">
    <w:name w:val="tab"/>
    <w:basedOn w:val="Absatz-Standardschriftart"/>
    <w:qFormat/>
    <w:rsid w:val="003F063B"/>
    <w:rPr>
      <w:color w:val="auto"/>
    </w:rPr>
  </w:style>
  <w:style w:type="character" w:customStyle="1" w:styleId="fig">
    <w:name w:val="fig"/>
    <w:basedOn w:val="Absatz-Standardschriftart"/>
    <w:qFormat/>
    <w:rsid w:val="003F063B"/>
  </w:style>
  <w:style w:type="character" w:customStyle="1" w:styleId="hgkelc">
    <w:name w:val="hgkelc"/>
    <w:basedOn w:val="Absatz-Standardschriftart"/>
    <w:rsid w:val="00D4625D"/>
  </w:style>
  <w:style w:type="character" w:customStyle="1" w:styleId="acopre">
    <w:name w:val="acopre"/>
    <w:basedOn w:val="Absatz-Standardschriftart"/>
    <w:rsid w:val="00E72319"/>
  </w:style>
  <w:style w:type="character" w:customStyle="1" w:styleId="st">
    <w:name w:val="st"/>
    <w:basedOn w:val="Absatz-Standardschriftart"/>
    <w:rsid w:val="00A2798B"/>
  </w:style>
  <w:style w:type="character" w:customStyle="1" w:styleId="lrzxr">
    <w:name w:val="lrzxr"/>
    <w:basedOn w:val="Absatz-Standardschriftart"/>
    <w:rsid w:val="006E2545"/>
  </w:style>
  <w:style w:type="character" w:customStyle="1" w:styleId="cmpparsedaddresscmpparsedstyle">
    <w:name w:val="cmp_parsed_address cmp_parsed_style"/>
    <w:basedOn w:val="Absatz-Standardschriftart"/>
    <w:rsid w:val="00B25C52"/>
  </w:style>
  <w:style w:type="character" w:customStyle="1" w:styleId="cmpparsedlocationcmpparsedstyle">
    <w:name w:val="cmp_parsed_location cmp_parsed_style"/>
    <w:basedOn w:val="Absatz-Standardschriftart"/>
    <w:rsid w:val="00B25C52"/>
  </w:style>
  <w:style w:type="character" w:customStyle="1" w:styleId="comma">
    <w:name w:val="comma"/>
    <w:basedOn w:val="Absatz-Standardschriftart"/>
    <w:rsid w:val="007F5DCA"/>
  </w:style>
  <w:style w:type="character" w:customStyle="1" w:styleId="authors-list-item">
    <w:name w:val="authors-list-item"/>
    <w:basedOn w:val="Absatz-Standardschriftart"/>
    <w:rsid w:val="007F5DCA"/>
  </w:style>
  <w:style w:type="character" w:customStyle="1" w:styleId="ahead-of-print">
    <w:name w:val="ahead-of-print"/>
    <w:basedOn w:val="Absatz-Standardschriftart"/>
    <w:rsid w:val="007F5DCA"/>
  </w:style>
  <w:style w:type="character" w:customStyle="1" w:styleId="citation-doi">
    <w:name w:val="citation-doi"/>
    <w:basedOn w:val="Absatz-Standardschriftart"/>
    <w:rsid w:val="007F5DCA"/>
  </w:style>
  <w:style w:type="character" w:customStyle="1" w:styleId="cit">
    <w:name w:val="cit"/>
    <w:basedOn w:val="Absatz-Standardschriftart"/>
    <w:rsid w:val="007F5DCA"/>
  </w:style>
  <w:style w:type="character" w:customStyle="1" w:styleId="period">
    <w:name w:val="period"/>
    <w:basedOn w:val="Absatz-Standardschriftart"/>
    <w:rsid w:val="007F5DCA"/>
  </w:style>
  <w:style w:type="character" w:customStyle="1" w:styleId="jrnl">
    <w:name w:val="jrnl"/>
    <w:basedOn w:val="Absatz-Standardschriftart"/>
    <w:qFormat/>
    <w:rsid w:val="00E86B10"/>
  </w:style>
  <w:style w:type="paragraph" w:styleId="Literaturverzeichnis">
    <w:name w:val="Bibliography"/>
    <w:basedOn w:val="Standard"/>
    <w:next w:val="Standard"/>
    <w:uiPriority w:val="37"/>
    <w:unhideWhenUsed/>
    <w:rsid w:val="003B377F"/>
    <w:pPr>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34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1-Figure-48-1-6-20201001.ti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chael.hermanussen@gmail.com"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b\AppData\Roaming\Microsoft\Templates\Zoter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9944E-8154-4609-A788-3D2766526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Zotero.dotm</Template>
  <TotalTime>0</TotalTime>
  <Pages>2</Pages>
  <Words>2172</Words>
  <Characters>13688</Characters>
  <Application>Microsoft Office Word</Application>
  <DocSecurity>0</DocSecurity>
  <Lines>114</Lines>
  <Paragraphs>31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Bestimmung der Gesamthämoglobinmasse mit der weiterentwickelten CO-Rückatmungsmethode – Methodik und Evaluierung</vt:lpstr>
      <vt:lpstr>Bestimmung der Gesamthämoglobinmasse mit der weiterentwickelten CO-Rückatmungsmethode – Methodik und Evaluierung</vt:lpstr>
    </vt:vector>
  </TitlesOfParts>
  <Company/>
  <LinksUpToDate>false</LinksUpToDate>
  <CharactersWithSpaces>15829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Bestimmung der Gesamthämoglobinmasse mit der weiterentwickelten CO-Rückatmungsmethode – Methodik und Evaluierung</dc:title>
  <dc:creator>A</dc:creator>
  <cp:keywords>Blutvolumenbestimmung, CO-Rückatmungsmethode, HbCO-steady-state, Evaluierung</cp:keywords>
  <dc:description>Estimation of the total haemoglobin mass with the developed CO-Rebreathing method</dc:description>
  <cp:lastModifiedBy>ub</cp:lastModifiedBy>
  <cp:revision>5</cp:revision>
  <cp:lastPrinted>2014-01-30T15:48:00Z</cp:lastPrinted>
  <dcterms:created xsi:type="dcterms:W3CDTF">2021-01-06T14:22:00Z</dcterms:created>
  <dcterms:modified xsi:type="dcterms:W3CDTF">2021-01-22T14:57:00Z</dcterms:modified>
  <cp:category>sport, Medizin, sports, Medicine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zotero-version="5.0.82"&gt;&lt;session id="OelFFTwU"/&gt;&lt;style id="http://www.zotero.org/styles/elsevier-harvard" hasBibliography="1" bibliographyStyleHasBeenSet="1"/&gt;&lt;prefs&gt;&lt;pref name="fieldType" value="Field"/&gt;&lt;pref name="automaticJournal</vt:lpwstr>
  </property>
  <property fmtid="{D5CDD505-2E9C-101B-9397-08002B2CF9AE}" pid="3" name="ZOTERO_PREF_2">
    <vt:lpwstr>Abbreviations" value="true"/&gt;&lt;/prefs&gt;&lt;/data&gt;</vt:lpwstr>
  </property>
</Properties>
</file>